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381C" w:rsidRDefault="009B21C4">
      <w:pPr>
        <w:pStyle w:val="a3"/>
        <w:widowControl/>
        <w:shd w:val="clear" w:color="auto" w:fill="FFFFFF"/>
        <w:spacing w:before="120" w:after="192"/>
        <w:rPr>
          <w:rStyle w:val="a5"/>
          <w:rFonts w:ascii="Times New Roman" w:eastAsia="Segoe UI" w:hAnsi="Times New Roman" w:cs="Times New Roman"/>
          <w:b w:val="0"/>
          <w:color w:val="0F1115"/>
          <w:sz w:val="21"/>
          <w:szCs w:val="21"/>
          <w:shd w:val="clear" w:color="auto" w:fill="FFFFFF"/>
        </w:rPr>
      </w:pPr>
      <w:r>
        <w:rPr>
          <w:rStyle w:val="a5"/>
          <w:rFonts w:ascii="Times New Roman" w:eastAsia="Segoe UI" w:hAnsi="Times New Roman" w:cs="Times New Roman"/>
          <w:b w:val="0"/>
          <w:color w:val="0F1115"/>
          <w:sz w:val="21"/>
          <w:szCs w:val="21"/>
          <w:shd w:val="clear" w:color="auto" w:fill="FFFFFF"/>
        </w:rPr>
        <w:t xml:space="preserve">Supplementary </w:t>
      </w:r>
      <w:r w:rsidR="00E549F6">
        <w:rPr>
          <w:rStyle w:val="a5"/>
          <w:rFonts w:ascii="Times New Roman" w:eastAsia="Segoe UI" w:hAnsi="Times New Roman" w:cs="Times New Roman"/>
          <w:b w:val="0"/>
          <w:color w:val="0F1115"/>
          <w:sz w:val="21"/>
          <w:szCs w:val="21"/>
          <w:shd w:val="clear" w:color="auto" w:fill="FFFFFF"/>
        </w:rPr>
        <w:t>Table 1. Low-Risk Assessment Checklist for Study Enrollment</w:t>
      </w:r>
    </w:p>
    <w:tbl>
      <w:tblPr>
        <w:tblW w:w="0" w:type="auto"/>
        <w:tblCellMar>
          <w:top w:w="15" w:type="dxa"/>
          <w:left w:w="15" w:type="dxa"/>
          <w:bottom w:w="15" w:type="dxa"/>
          <w:right w:w="15" w:type="dxa"/>
        </w:tblCellMar>
        <w:tblLook w:val="04A0" w:firstRow="1" w:lastRow="0" w:firstColumn="1" w:lastColumn="0" w:noHBand="0" w:noVBand="1"/>
      </w:tblPr>
      <w:tblGrid>
        <w:gridCol w:w="1721"/>
        <w:gridCol w:w="3066"/>
        <w:gridCol w:w="2255"/>
        <w:gridCol w:w="1456"/>
      </w:tblGrid>
      <w:tr w:rsidR="00C4381C">
        <w:trPr>
          <w:tblHeader/>
        </w:trPr>
        <w:tc>
          <w:tcPr>
            <w:tcW w:w="1721" w:type="dxa"/>
            <w:tcBorders>
              <w:top w:val="single" w:sz="12" w:space="0" w:color="000000"/>
              <w:bottom w:val="single" w:sz="4" w:space="0" w:color="000000"/>
              <w:tl2br w:val="nil"/>
            </w:tcBorders>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Assessment Domain</w:t>
            </w:r>
          </w:p>
        </w:tc>
        <w:tc>
          <w:tcPr>
            <w:tcW w:w="3066" w:type="dxa"/>
            <w:tcBorders>
              <w:top w:val="single" w:sz="12" w:space="0" w:color="000000"/>
              <w:bottom w:val="single" w:sz="4"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Inclusion Criteria (Low-Risk)</w:t>
            </w:r>
          </w:p>
        </w:tc>
        <w:tc>
          <w:tcPr>
            <w:tcW w:w="2255" w:type="dxa"/>
            <w:tcBorders>
              <w:top w:val="single" w:sz="12" w:space="0" w:color="000000"/>
              <w:bottom w:val="single" w:sz="4"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Exclusion Criteria (Severe Complications)</w:t>
            </w:r>
          </w:p>
        </w:tc>
        <w:tc>
          <w:tcPr>
            <w:tcW w:w="1456" w:type="dxa"/>
            <w:tcBorders>
              <w:top w:val="single" w:sz="12" w:space="0" w:color="000000"/>
              <w:bottom w:val="single" w:sz="4"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Diagnostic Guideline (Reference)</w:t>
            </w:r>
          </w:p>
        </w:tc>
      </w:tr>
      <w:tr w:rsidR="00C4381C">
        <w:tc>
          <w:tcPr>
            <w:tcW w:w="1721" w:type="dxa"/>
            <w:tcBorders>
              <w:top w:val="single" w:sz="4" w:space="0" w:color="000000"/>
            </w:tcBorders>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Blood pressure</w:t>
            </w:r>
          </w:p>
        </w:tc>
        <w:tc>
          <w:tcPr>
            <w:tcW w:w="3066" w:type="dxa"/>
            <w:tcBorders>
              <w:top w:val="single" w:sz="4"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Normal BP: SBP &lt;140 mmHg and DBP &lt;90 mmHg</w:t>
            </w:r>
          </w:p>
        </w:tc>
        <w:tc>
          <w:tcPr>
            <w:tcW w:w="2255" w:type="dxa"/>
            <w:tcBorders>
              <w:top w:val="single" w:sz="4"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Chronic hypertension, gestational hypertension, preeclampsia (including mild), eclampsia, HELLP syndrome</w:t>
            </w:r>
          </w:p>
        </w:tc>
        <w:tc>
          <w:tcPr>
            <w:tcW w:w="1456" w:type="dxa"/>
            <w:tcBorders>
              <w:top w:val="single" w:sz="4" w:space="0" w:color="000000"/>
            </w:tcBorders>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[3]</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Glycemic status</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GDM A1 (diet-controlled)</w:t>
            </w:r>
            <w:r>
              <w:rPr>
                <w:rFonts w:ascii="Times New Roman" w:eastAsia="Segoe UI" w:hAnsi="Times New Roman" w:cs="Times New Roman"/>
                <w:color w:val="000000"/>
                <w:kern w:val="0"/>
                <w:szCs w:val="21"/>
                <w:lang w:bidi="ar"/>
              </w:rPr>
              <w:t> included: fasting glucose &lt;5.3 mmol/L, 2h postprandial &lt;6.7 mmol/L</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proofErr w:type="spellStart"/>
            <w:r>
              <w:rPr>
                <w:rFonts w:ascii="Times New Roman" w:eastAsia="Segoe UI" w:hAnsi="Times New Roman" w:cs="Times New Roman"/>
                <w:color w:val="000000"/>
                <w:kern w:val="0"/>
                <w:szCs w:val="21"/>
                <w:lang w:bidi="ar"/>
              </w:rPr>
              <w:t>Pregestational</w:t>
            </w:r>
            <w:proofErr w:type="spellEnd"/>
            <w:r>
              <w:rPr>
                <w:rFonts w:ascii="Times New Roman" w:eastAsia="Segoe UI" w:hAnsi="Times New Roman" w:cs="Times New Roman"/>
                <w:color w:val="000000"/>
                <w:kern w:val="0"/>
                <w:szCs w:val="21"/>
                <w:lang w:bidi="ar"/>
              </w:rPr>
              <w:t xml:space="preserve"> diabetes (type 1 or type 2); GDM A2 (requiring pharmacological treatment); </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[7]</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Fetal number</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Singleton pregnancy</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Multiple gestation (twins or higher)</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[2]</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Fetal presentation</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Cephalic (vertex) presentation</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Breech or transverse lie at labor onset</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[2]</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Placental conditions</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No evidence of previa, vasa previa, or abruption</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Complete/partial placenta previa, vasa previa, clinically significant placental abruption</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[4]</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Fetal growth</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EFW 5th – 90th percentile</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EFW &lt;5th percentile (severe FGR); EFW &gt;4500 g (macrosomia)</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[5]</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Amniotic fluid</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AFI 5–25 cm</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AFI &lt;5 cm (oligohydramnios) or &gt;25 cm (polyhydramnios)</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[4]</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lastRenderedPageBreak/>
              <w:t>Major maternal comorbidities</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No active severe organ disease</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CKD, heart disease (NYHA ≥II), active SLE, HIV/AIDS, active hepatitis requiring antiviral therapy</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[1]</w:t>
            </w:r>
          </w:p>
        </w:tc>
      </w:tr>
      <w:tr w:rsidR="00C4381C">
        <w:tc>
          <w:tcPr>
            <w:tcW w:w="1721" w:type="dxa"/>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Absolute indications for CS</w:t>
            </w:r>
          </w:p>
        </w:tc>
        <w:tc>
          <w:tcPr>
            <w:tcW w:w="3066"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None</w:t>
            </w:r>
          </w:p>
        </w:tc>
        <w:tc>
          <w:tcPr>
            <w:tcW w:w="2255" w:type="dxa"/>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Complete placenta previa, prior classical CS scar, active genital herpes, cervical malignancy, etc.</w:t>
            </w:r>
          </w:p>
        </w:tc>
        <w:tc>
          <w:tcPr>
            <w:tcW w:w="1456" w:type="dxa"/>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[4,6]</w:t>
            </w:r>
          </w:p>
        </w:tc>
      </w:tr>
      <w:tr w:rsidR="00C4381C">
        <w:tc>
          <w:tcPr>
            <w:tcW w:w="1721" w:type="dxa"/>
            <w:tcBorders>
              <w:bottom w:val="single" w:sz="12" w:space="0" w:color="000000"/>
            </w:tcBorders>
            <w:shd w:val="clear" w:color="auto" w:fill="FFFFFF"/>
            <w:tcMar>
              <w:top w:w="120" w:type="dxa"/>
              <w:left w:w="0"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Style w:val="a5"/>
                <w:rFonts w:ascii="Times New Roman" w:eastAsia="Segoe UI" w:hAnsi="Times New Roman" w:cs="Times New Roman"/>
                <w:b w:val="0"/>
                <w:color w:val="000000"/>
                <w:kern w:val="0"/>
                <w:szCs w:val="21"/>
                <w:lang w:bidi="ar"/>
              </w:rPr>
              <w:t>Other included mild conditions</w:t>
            </w:r>
          </w:p>
        </w:tc>
        <w:tc>
          <w:tcPr>
            <w:tcW w:w="3066" w:type="dxa"/>
            <w:tcBorders>
              <w:bottom w:val="single" w:sz="12"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GDM A1, mild anemia (Hb 90–110 g/L), asymptomatic bacteriuria, mild well-controlled thyroid dysfunction, BMI 25–30, age 35–40 years without other risk factors</w:t>
            </w:r>
          </w:p>
        </w:tc>
        <w:tc>
          <w:tcPr>
            <w:tcW w:w="2255" w:type="dxa"/>
            <w:tcBorders>
              <w:bottom w:val="single" w:sz="12" w:space="0" w:color="000000"/>
            </w:tcBorders>
            <w:shd w:val="clear" w:color="auto" w:fill="FFFFFF"/>
            <w:tcMar>
              <w:top w:w="120" w:type="dxa"/>
              <w:left w:w="192" w:type="dxa"/>
              <w:bottom w:w="120" w:type="dxa"/>
              <w:right w:w="192"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w:t>
            </w:r>
          </w:p>
        </w:tc>
        <w:tc>
          <w:tcPr>
            <w:tcW w:w="1456" w:type="dxa"/>
            <w:tcBorders>
              <w:bottom w:val="single" w:sz="12" w:space="0" w:color="000000"/>
            </w:tcBorders>
            <w:shd w:val="clear" w:color="auto" w:fill="FFFFFF"/>
            <w:tcMar>
              <w:top w:w="120" w:type="dxa"/>
              <w:left w:w="192" w:type="dxa"/>
              <w:bottom w:w="120" w:type="dxa"/>
              <w:right w:w="0" w:type="dxa"/>
            </w:tcMar>
            <w:vAlign w:val="center"/>
          </w:tcPr>
          <w:p w:rsidR="00C4381C" w:rsidRDefault="00E549F6">
            <w:pPr>
              <w:widowControl/>
              <w:spacing w:before="120"/>
              <w:jc w:val="left"/>
              <w:rPr>
                <w:rFonts w:ascii="Times New Roman" w:eastAsia="Segoe UI" w:hAnsi="Times New Roman" w:cs="Times New Roman"/>
                <w:color w:val="000000"/>
                <w:szCs w:val="21"/>
              </w:rPr>
            </w:pPr>
            <w:r>
              <w:rPr>
                <w:rFonts w:ascii="Times New Roman" w:eastAsia="Segoe UI" w:hAnsi="Times New Roman" w:cs="Times New Roman"/>
                <w:color w:val="000000"/>
                <w:kern w:val="0"/>
                <w:szCs w:val="21"/>
                <w:lang w:bidi="ar"/>
              </w:rPr>
              <w:t>Study-defined</w:t>
            </w:r>
          </w:p>
        </w:tc>
      </w:tr>
    </w:tbl>
    <w:p w:rsidR="00C4381C" w:rsidRDefault="00E549F6">
      <w:pPr>
        <w:pStyle w:val="a3"/>
        <w:widowControl/>
        <w:shd w:val="clear" w:color="auto" w:fill="FFFFFF"/>
        <w:spacing w:before="120" w:after="192"/>
        <w:rPr>
          <w:rFonts w:ascii="Times New Roman" w:eastAsia="Segoe UI" w:hAnsi="Times New Roman" w:cs="Times New Roman"/>
          <w:color w:val="0F1115"/>
          <w:sz w:val="21"/>
          <w:szCs w:val="21"/>
        </w:rPr>
      </w:pPr>
      <w:r>
        <w:rPr>
          <w:rStyle w:val="a6"/>
          <w:rFonts w:ascii="Times New Roman" w:eastAsia="Segoe UI" w:hAnsi="Times New Roman" w:cs="Times New Roman"/>
          <w:i w:val="0"/>
          <w:color w:val="0F1115"/>
          <w:sz w:val="21"/>
          <w:szCs w:val="21"/>
          <w:shd w:val="clear" w:color="auto" w:fill="FFFFFF"/>
        </w:rPr>
        <w:t>EFW: estimated fetal weight; FGR: fetal growth restriction; AFI: amniotic fluid index; CKD: chronic kidney disease; SLE: systemic lupus erythematosus; CS: cesarean section.</w:t>
      </w:r>
    </w:p>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[1] Chinese Society of Perinatal Medicine, 2018. Guideline for preconception and prenatal care (2018). Chinese Journal of Perinatal Medicine, 21(3), pp.145-152. DOI: 10.3760/cma.j.issn.1007-9408.2018.03.001</w:t>
      </w:r>
    </w:p>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 xml:space="preserve">[2] American College of Obstetricians and Gynecologists, 2019. Levels of maternal care. Obstetric Care Consensus No. 9. Obstetrics &amp; Gynecology, 134(2), </w:t>
      </w:r>
      <w:proofErr w:type="gramStart"/>
      <w:r>
        <w:rPr>
          <w:rFonts w:ascii="Times New Roman" w:eastAsia="宋体" w:hAnsi="Times New Roman" w:cs="Times New Roman"/>
          <w:szCs w:val="21"/>
        </w:rPr>
        <w:t>pp.e</w:t>
      </w:r>
      <w:proofErr w:type="gramEnd"/>
      <w:r>
        <w:rPr>
          <w:rFonts w:ascii="Times New Roman" w:eastAsia="宋体" w:hAnsi="Times New Roman" w:cs="Times New Roman"/>
          <w:szCs w:val="21"/>
        </w:rPr>
        <w:t>41-e55. DOI: 10.1097/AOG.0000000000003383</w:t>
      </w:r>
    </w:p>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[3] Hypertensive Disorders in Pregnancy Subgroup, Chinese Society of Obstetrics and Gynecology, 2020. Chinese guideline for diagnosis and treatment of hypertensive disorders in pregnancy (2020). Chinese Journal of Obstetrics and Gynecology, 55(4), pp.227-238. DOI: 10.3760/cma.j.cn112141-20200114-00039</w:t>
      </w:r>
    </w:p>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 xml:space="preserve">[4] American College of Obstetricians and Gynecologists and Society for Maternal-Fetal Medicine, 2018. Placenta </w:t>
      </w:r>
      <w:proofErr w:type="spellStart"/>
      <w:r>
        <w:rPr>
          <w:rFonts w:ascii="Times New Roman" w:eastAsia="宋体" w:hAnsi="Times New Roman" w:cs="Times New Roman"/>
          <w:szCs w:val="21"/>
        </w:rPr>
        <w:t>accreta</w:t>
      </w:r>
      <w:proofErr w:type="spellEnd"/>
      <w:r>
        <w:rPr>
          <w:rFonts w:ascii="Times New Roman" w:eastAsia="宋体" w:hAnsi="Times New Roman" w:cs="Times New Roman"/>
          <w:szCs w:val="21"/>
        </w:rPr>
        <w:t xml:space="preserve"> spectrum. Obstetric Care Consensus No. 7. Obstetrics &amp; Gynecology, 132(6), </w:t>
      </w:r>
      <w:proofErr w:type="gramStart"/>
      <w:r>
        <w:rPr>
          <w:rFonts w:ascii="Times New Roman" w:eastAsia="宋体" w:hAnsi="Times New Roman" w:cs="Times New Roman"/>
          <w:szCs w:val="21"/>
        </w:rPr>
        <w:t>pp.e</w:t>
      </w:r>
      <w:proofErr w:type="gramEnd"/>
      <w:r>
        <w:rPr>
          <w:rFonts w:ascii="Times New Roman" w:eastAsia="宋体" w:hAnsi="Times New Roman" w:cs="Times New Roman"/>
          <w:szCs w:val="21"/>
        </w:rPr>
        <w:t>259-e275. DOI: 10.1097/AOG.0000000000002983</w:t>
      </w:r>
    </w:p>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 xml:space="preserve">[5] American College of Obstetricians and Gynecologists, 2021. Fetal growth restriction. Practice </w:t>
      </w:r>
      <w:r>
        <w:rPr>
          <w:rFonts w:ascii="Times New Roman" w:eastAsia="宋体" w:hAnsi="Times New Roman" w:cs="Times New Roman"/>
          <w:szCs w:val="21"/>
        </w:rPr>
        <w:lastRenderedPageBreak/>
        <w:t xml:space="preserve">Bulletin No. 227. Obstetrics &amp; Gynecology, 137(2), </w:t>
      </w:r>
      <w:proofErr w:type="gramStart"/>
      <w:r>
        <w:rPr>
          <w:rFonts w:ascii="Times New Roman" w:eastAsia="宋体" w:hAnsi="Times New Roman" w:cs="Times New Roman"/>
          <w:szCs w:val="21"/>
        </w:rPr>
        <w:t>pp.e</w:t>
      </w:r>
      <w:proofErr w:type="gramEnd"/>
      <w:r>
        <w:rPr>
          <w:rFonts w:ascii="Times New Roman" w:eastAsia="宋体" w:hAnsi="Times New Roman" w:cs="Times New Roman"/>
          <w:szCs w:val="21"/>
        </w:rPr>
        <w:t>16-e28. DOI: 10.1097/AOG.0000000000004251</w:t>
      </w:r>
    </w:p>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 xml:space="preserve">[6] American College of Obstetricians and Gynecologists, 2019. Cesarean delivery on maternal request. Committee Opinion No. 761. Obstetrics &amp; Gynecology, 133(1), </w:t>
      </w:r>
      <w:proofErr w:type="gramStart"/>
      <w:r>
        <w:rPr>
          <w:rFonts w:ascii="Times New Roman" w:eastAsia="宋体" w:hAnsi="Times New Roman" w:cs="Times New Roman"/>
          <w:szCs w:val="21"/>
        </w:rPr>
        <w:t>pp.e</w:t>
      </w:r>
      <w:proofErr w:type="gramEnd"/>
      <w:r>
        <w:rPr>
          <w:rFonts w:ascii="Times New Roman" w:eastAsia="宋体" w:hAnsi="Times New Roman" w:cs="Times New Roman"/>
          <w:szCs w:val="21"/>
        </w:rPr>
        <w:t>73-e77. DOI: 10.1097/AOG.0000000000003006</w:t>
      </w:r>
    </w:p>
    <w:p w:rsidR="00C4381C" w:rsidRDefault="00E549F6">
      <w:pPr>
        <w:spacing w:before="120"/>
        <w:rPr>
          <w:rFonts w:ascii="Times New Roman" w:hAnsi="Times New Roman" w:cs="Times New Roman"/>
          <w:szCs w:val="21"/>
        </w:rPr>
      </w:pPr>
      <w:r>
        <w:rPr>
          <w:rFonts w:ascii="Times New Roman" w:eastAsia="宋体" w:hAnsi="Times New Roman" w:cs="Times New Roman"/>
          <w:szCs w:val="21"/>
        </w:rPr>
        <w:t>[7] Chinese Society of Obstetrics and Gynecology (Obstetrics Subgroup), Chinese Society of Perinatal Medicine, and Chinese Maternal and Child Health Association (Gestational Diabetes Mellitus Professional Committee), 2022. Guideline of diagnosis and treatment of hyperglycemia in pregnancy (2022). Chinese Journal of Obstetrics and Gynecology, 57(1), pp.3-12. DOI: 10.3760/cma.j.cn112141-20210917-00528</w:t>
      </w:r>
    </w:p>
    <w:p w:rsidR="00C4381C" w:rsidRDefault="00C4381C">
      <w:pPr>
        <w:pStyle w:val="3"/>
        <w:widowControl/>
        <w:spacing w:before="120" w:beforeAutospacing="0" w:afterAutospacing="0"/>
        <w:rPr>
          <w:rFonts w:ascii="Times New Roman" w:hAnsi="Times New Roman" w:hint="default"/>
          <w:b w:val="0"/>
          <w:bCs w:val="0"/>
          <w:kern w:val="2"/>
          <w:sz w:val="21"/>
          <w:szCs w:val="21"/>
        </w:rPr>
      </w:pPr>
    </w:p>
    <w:p w:rsidR="00C4381C" w:rsidRDefault="009B21C4">
      <w:pPr>
        <w:pStyle w:val="3"/>
        <w:widowControl/>
        <w:spacing w:before="120" w:beforeAutospacing="0" w:afterAutospacing="0"/>
        <w:rPr>
          <w:rFonts w:ascii="Times New Roman" w:hAnsi="Times New Roman" w:hint="default"/>
          <w:b w:val="0"/>
          <w:bCs w:val="0"/>
          <w:kern w:val="2"/>
          <w:sz w:val="21"/>
          <w:szCs w:val="21"/>
        </w:rPr>
      </w:pPr>
      <w:r w:rsidRPr="009B21C4">
        <w:rPr>
          <w:rFonts w:ascii="Times New Roman" w:hAnsi="Times New Roman"/>
          <w:b w:val="0"/>
          <w:bCs w:val="0"/>
          <w:kern w:val="2"/>
          <w:sz w:val="21"/>
          <w:szCs w:val="21"/>
        </w:rPr>
        <w:t xml:space="preserve">Supplementary </w:t>
      </w:r>
      <w:r w:rsidR="00E549F6">
        <w:rPr>
          <w:rFonts w:ascii="Times New Roman" w:hAnsi="Times New Roman" w:hint="default"/>
          <w:b w:val="0"/>
          <w:bCs w:val="0"/>
          <w:kern w:val="2"/>
          <w:sz w:val="21"/>
          <w:szCs w:val="21"/>
        </w:rPr>
        <w:t>Table 2. Baseline characteristics of the interviewees (N=14)</w:t>
      </w:r>
    </w:p>
    <w:tbl>
      <w:tblPr>
        <w:tblW w:w="4999" w:type="pct"/>
        <w:tblCellSpacing w:w="15" w:type="dxa"/>
        <w:tblCellMar>
          <w:top w:w="15" w:type="dxa"/>
          <w:left w:w="15" w:type="dxa"/>
          <w:bottom w:w="15" w:type="dxa"/>
          <w:right w:w="15" w:type="dxa"/>
        </w:tblCellMar>
        <w:tblLook w:val="04A0" w:firstRow="1" w:lastRow="0" w:firstColumn="1" w:lastColumn="0" w:noHBand="0" w:noVBand="1"/>
      </w:tblPr>
      <w:tblGrid>
        <w:gridCol w:w="3749"/>
        <w:gridCol w:w="3225"/>
        <w:gridCol w:w="1420"/>
      </w:tblGrid>
      <w:tr w:rsidR="00C4381C" w:rsidTr="009B21C4">
        <w:trPr>
          <w:tblHeader/>
          <w:tblCellSpacing w:w="15" w:type="dxa"/>
        </w:trPr>
        <w:tc>
          <w:tcPr>
            <w:tcW w:w="2206" w:type="pct"/>
            <w:tcBorders>
              <w:top w:val="single" w:sz="12" w:space="0" w:color="000000"/>
              <w:bottom w:val="single" w:sz="4" w:space="0" w:color="000000"/>
              <w:tl2br w:val="nil"/>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Characteristics</w:t>
            </w:r>
          </w:p>
        </w:tc>
        <w:tc>
          <w:tcPr>
            <w:tcW w:w="1903" w:type="pct"/>
            <w:tcBorders>
              <w:top w:val="single" w:sz="12" w:space="0" w:color="000000"/>
              <w:bottom w:val="single" w:sz="4"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Obstetric Care Providers (n=7)</w:t>
            </w:r>
          </w:p>
        </w:tc>
        <w:tc>
          <w:tcPr>
            <w:tcW w:w="819" w:type="pct"/>
            <w:tcBorders>
              <w:top w:val="single" w:sz="12" w:space="0" w:color="000000"/>
              <w:bottom w:val="single" w:sz="4"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Primiparous Women (n=7)</w:t>
            </w:r>
          </w:p>
        </w:tc>
      </w:tr>
      <w:tr w:rsidR="00C4381C" w:rsidTr="009B21C4">
        <w:trPr>
          <w:tblCellSpacing w:w="15" w:type="dxa"/>
        </w:trPr>
        <w:tc>
          <w:tcPr>
            <w:tcW w:w="2206" w:type="pct"/>
            <w:tcBorders>
              <w:top w:val="single" w:sz="4"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Age (years), mean ± SD</w:t>
            </w:r>
          </w:p>
        </w:tc>
        <w:tc>
          <w:tcPr>
            <w:tcW w:w="1903" w:type="pct"/>
            <w:tcBorders>
              <w:top w:val="single" w:sz="4"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42.5 ± 5.2</w:t>
            </w:r>
          </w:p>
        </w:tc>
        <w:tc>
          <w:tcPr>
            <w:tcW w:w="819" w:type="pct"/>
            <w:tcBorders>
              <w:top w:val="single" w:sz="4"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28.3 ± 3.1</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Role, n (%)</w:t>
            </w:r>
          </w:p>
        </w:tc>
        <w:tc>
          <w:tcPr>
            <w:tcW w:w="1903" w:type="pct"/>
            <w:shd w:val="clear" w:color="auto" w:fill="FFFFFF"/>
            <w:vAlign w:val="center"/>
          </w:tcPr>
          <w:p w:rsidR="00C4381C" w:rsidRDefault="00C4381C">
            <w:pPr>
              <w:widowControl/>
              <w:spacing w:before="120"/>
              <w:rPr>
                <w:rFonts w:ascii="Times New Roman" w:hAnsi="Times New Roman" w:cs="Times New Roman"/>
                <w:color w:val="000000"/>
                <w:szCs w:val="21"/>
              </w:rPr>
            </w:pPr>
          </w:p>
        </w:tc>
        <w:tc>
          <w:tcPr>
            <w:tcW w:w="819" w:type="pct"/>
            <w:shd w:val="clear" w:color="auto" w:fill="FFFFFF"/>
            <w:vAlign w:val="center"/>
          </w:tcPr>
          <w:p w:rsidR="00C4381C" w:rsidRDefault="00C4381C">
            <w:pPr>
              <w:widowControl/>
              <w:spacing w:before="120"/>
              <w:rPr>
                <w:rFonts w:ascii="Times New Roman" w:hAnsi="Times New Roman" w:cs="Times New Roman"/>
                <w:color w:val="000000"/>
                <w:szCs w:val="21"/>
              </w:rPr>
            </w:pP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Obstetrician</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4 (57.1%)</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Midwife</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3 (42.9%)</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Years of clinical experience, mean ± SD</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15.2 ± 4.8</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Professional Title, n (%)</w:t>
            </w:r>
          </w:p>
        </w:tc>
        <w:tc>
          <w:tcPr>
            <w:tcW w:w="1903" w:type="pct"/>
            <w:shd w:val="clear" w:color="auto" w:fill="FFFFFF"/>
            <w:vAlign w:val="center"/>
          </w:tcPr>
          <w:p w:rsidR="00C4381C" w:rsidRDefault="00C4381C">
            <w:pPr>
              <w:widowControl/>
              <w:spacing w:before="120"/>
              <w:rPr>
                <w:rFonts w:ascii="Times New Roman" w:hAnsi="Times New Roman" w:cs="Times New Roman"/>
                <w:color w:val="000000"/>
                <w:szCs w:val="21"/>
              </w:rPr>
            </w:pPr>
          </w:p>
        </w:tc>
        <w:tc>
          <w:tcPr>
            <w:tcW w:w="819" w:type="pct"/>
            <w:shd w:val="clear" w:color="auto" w:fill="FFFFFF"/>
            <w:vAlign w:val="center"/>
          </w:tcPr>
          <w:p w:rsidR="00C4381C" w:rsidRDefault="00C4381C">
            <w:pPr>
              <w:widowControl/>
              <w:spacing w:before="120"/>
              <w:rPr>
                <w:rFonts w:ascii="Times New Roman" w:hAnsi="Times New Roman" w:cs="Times New Roman"/>
                <w:color w:val="000000"/>
                <w:szCs w:val="21"/>
              </w:rPr>
            </w:pP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Attending Physician</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 (28.6%)</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Chief/Deputy Chief Physician</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 (28.6%)</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r>
      <w:tr w:rsidR="00C4381C" w:rsidTr="009B21C4">
        <w:trPr>
          <w:trHeight w:val="90"/>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Senior/Charge Midwife</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3 (42.9%)</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r>
      <w:tr w:rsidR="00C4381C" w:rsidTr="009B21C4">
        <w:trPr>
          <w:tblCellSpacing w:w="15" w:type="dxa"/>
        </w:trPr>
        <w:tc>
          <w:tcPr>
            <w:tcW w:w="2206" w:type="pct"/>
            <w:shd w:val="clear" w:color="auto" w:fill="FFFFFF"/>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Gestational Age (weeks)</w:t>
            </w:r>
          </w:p>
        </w:tc>
        <w:tc>
          <w:tcPr>
            <w:tcW w:w="1903" w:type="pct"/>
            <w:shd w:val="clear" w:color="auto" w:fill="FFFFFF"/>
            <w:vAlign w:val="center"/>
          </w:tcPr>
          <w:p w:rsidR="00C4381C" w:rsidRDefault="00C4381C">
            <w:pPr>
              <w:widowControl/>
              <w:spacing w:before="120"/>
              <w:rPr>
                <w:rFonts w:ascii="Times New Roman" w:hAnsi="Times New Roman" w:cs="Times New Roman"/>
                <w:color w:val="000000"/>
                <w:szCs w:val="21"/>
              </w:rPr>
            </w:pPr>
          </w:p>
        </w:tc>
        <w:tc>
          <w:tcPr>
            <w:tcW w:w="819" w:type="pct"/>
            <w:shd w:val="clear" w:color="auto" w:fill="FFFFFF"/>
            <w:vAlign w:val="center"/>
          </w:tcPr>
          <w:p w:rsidR="00C4381C" w:rsidRDefault="00C4381C">
            <w:pPr>
              <w:widowControl/>
              <w:spacing w:before="120"/>
              <w:rPr>
                <w:rFonts w:ascii="Times New Roman" w:hAnsi="Times New Roman" w:cs="Times New Roman"/>
                <w:color w:val="000000"/>
                <w:szCs w:val="21"/>
              </w:rPr>
            </w:pPr>
          </w:p>
        </w:tc>
      </w:tr>
      <w:tr w:rsidR="00C4381C" w:rsidTr="009B21C4">
        <w:trPr>
          <w:tblCellSpacing w:w="15" w:type="dxa"/>
        </w:trPr>
        <w:tc>
          <w:tcPr>
            <w:tcW w:w="2206" w:type="pct"/>
            <w:shd w:val="clear" w:color="auto" w:fill="FFFFFF"/>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12 weeks</w:t>
            </w:r>
          </w:p>
        </w:tc>
        <w:tc>
          <w:tcPr>
            <w:tcW w:w="1903" w:type="pct"/>
            <w:shd w:val="clear" w:color="auto" w:fill="FFFFFF"/>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3 (42.9%)</w:t>
            </w:r>
          </w:p>
        </w:tc>
      </w:tr>
      <w:tr w:rsidR="00C4381C" w:rsidTr="009B21C4">
        <w:trPr>
          <w:tblCellSpacing w:w="15" w:type="dxa"/>
        </w:trPr>
        <w:tc>
          <w:tcPr>
            <w:tcW w:w="2206" w:type="pct"/>
            <w:shd w:val="clear" w:color="auto" w:fill="FFFFFF"/>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13-27 weeks</w:t>
            </w:r>
          </w:p>
        </w:tc>
        <w:tc>
          <w:tcPr>
            <w:tcW w:w="1903" w:type="pct"/>
            <w:shd w:val="clear" w:color="auto" w:fill="FFFFFF"/>
            <w:vAlign w:val="bottom"/>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 (28.6%)</w:t>
            </w:r>
          </w:p>
        </w:tc>
      </w:tr>
      <w:tr w:rsidR="00C4381C" w:rsidTr="009B21C4">
        <w:trPr>
          <w:tblCellSpacing w:w="15" w:type="dxa"/>
        </w:trPr>
        <w:tc>
          <w:tcPr>
            <w:tcW w:w="2206" w:type="pct"/>
            <w:shd w:val="clear" w:color="auto" w:fill="FFFFFF"/>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28-40 weeks</w:t>
            </w:r>
          </w:p>
        </w:tc>
        <w:tc>
          <w:tcPr>
            <w:tcW w:w="1903" w:type="pct"/>
            <w:shd w:val="clear" w:color="auto" w:fill="FFFFFF"/>
            <w:vAlign w:val="bottom"/>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NA</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 (28.6%)</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Education level, n (%)</w:t>
            </w:r>
          </w:p>
        </w:tc>
        <w:tc>
          <w:tcPr>
            <w:tcW w:w="1903" w:type="pct"/>
            <w:shd w:val="clear" w:color="auto" w:fill="FFFFFF"/>
            <w:vAlign w:val="center"/>
          </w:tcPr>
          <w:p w:rsidR="00C4381C" w:rsidRDefault="00C4381C">
            <w:pPr>
              <w:widowControl/>
              <w:spacing w:before="120"/>
              <w:rPr>
                <w:rFonts w:ascii="Times New Roman" w:hAnsi="Times New Roman" w:cs="Times New Roman"/>
                <w:color w:val="000000"/>
                <w:szCs w:val="21"/>
              </w:rPr>
            </w:pPr>
          </w:p>
        </w:tc>
        <w:tc>
          <w:tcPr>
            <w:tcW w:w="819" w:type="pct"/>
            <w:shd w:val="clear" w:color="auto" w:fill="FFFFFF"/>
            <w:vAlign w:val="center"/>
          </w:tcPr>
          <w:p w:rsidR="00C4381C" w:rsidRDefault="00C4381C">
            <w:pPr>
              <w:widowControl/>
              <w:spacing w:before="120"/>
              <w:rPr>
                <w:rFonts w:ascii="Times New Roman" w:hAnsi="Times New Roman" w:cs="Times New Roman"/>
                <w:color w:val="000000"/>
                <w:szCs w:val="21"/>
              </w:rPr>
            </w:pP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High school or below</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0 (0%)</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1 (14.3%)</w:t>
            </w:r>
          </w:p>
        </w:tc>
      </w:tr>
      <w:tr w:rsidR="00C4381C" w:rsidTr="009B21C4">
        <w:trPr>
          <w:tblCellSpacing w:w="15" w:type="dxa"/>
        </w:trPr>
        <w:tc>
          <w:tcPr>
            <w:tcW w:w="2206"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Bachelor's degree</w:t>
            </w:r>
          </w:p>
        </w:tc>
        <w:tc>
          <w:tcPr>
            <w:tcW w:w="1903"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4 (57.1%)</w:t>
            </w:r>
          </w:p>
        </w:tc>
        <w:tc>
          <w:tcPr>
            <w:tcW w:w="819" w:type="pct"/>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4 (57.1%)</w:t>
            </w:r>
          </w:p>
        </w:tc>
      </w:tr>
      <w:tr w:rsidR="00C4381C" w:rsidTr="009B21C4">
        <w:trPr>
          <w:tblCellSpacing w:w="15" w:type="dxa"/>
        </w:trPr>
        <w:tc>
          <w:tcPr>
            <w:tcW w:w="2206" w:type="pct"/>
            <w:tcBorders>
              <w:bottom w:val="single" w:sz="12"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    Postgraduate degree or above</w:t>
            </w:r>
          </w:p>
        </w:tc>
        <w:tc>
          <w:tcPr>
            <w:tcW w:w="1903" w:type="pct"/>
            <w:tcBorders>
              <w:bottom w:val="single" w:sz="12"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3 (42.9%)</w:t>
            </w:r>
          </w:p>
        </w:tc>
        <w:tc>
          <w:tcPr>
            <w:tcW w:w="819" w:type="pct"/>
            <w:tcBorders>
              <w:bottom w:val="single" w:sz="12" w:space="0" w:color="000000"/>
            </w:tcBorders>
            <w:shd w:val="clear" w:color="auto" w:fill="FFFFFF"/>
            <w:vAlign w:val="center"/>
          </w:tcPr>
          <w:p w:rsidR="00C4381C" w:rsidRDefault="00E549F6">
            <w:pPr>
              <w:widowControl/>
              <w:spacing w:before="120"/>
              <w:rPr>
                <w:rFonts w:ascii="Times New Roman" w:hAnsi="Times New Roman" w:cs="Times New Roman"/>
                <w:color w:val="000000"/>
                <w:szCs w:val="21"/>
              </w:rPr>
            </w:pPr>
            <w:r>
              <w:rPr>
                <w:rFonts w:ascii="Times New Roman" w:hAnsi="Times New Roman" w:cs="Times New Roman"/>
                <w:color w:val="000000"/>
                <w:szCs w:val="21"/>
              </w:rPr>
              <w:t>2 (28.6%)</w:t>
            </w:r>
          </w:p>
        </w:tc>
      </w:tr>
    </w:tbl>
    <w:p w:rsidR="00C4381C" w:rsidRDefault="009B21C4">
      <w:pPr>
        <w:spacing w:before="120"/>
        <w:rPr>
          <w:rFonts w:ascii="Times New Roman" w:eastAsia="宋体" w:hAnsi="Times New Roman" w:cs="Times New Roman"/>
          <w:szCs w:val="21"/>
        </w:rPr>
      </w:pPr>
      <w:r w:rsidRPr="009B21C4">
        <w:rPr>
          <w:rFonts w:ascii="Times New Roman" w:eastAsia="宋体" w:hAnsi="Times New Roman" w:cs="Times New Roman"/>
          <w:szCs w:val="21"/>
        </w:rPr>
        <w:t xml:space="preserve">Supplementary </w:t>
      </w:r>
      <w:r w:rsidR="00E549F6">
        <w:rPr>
          <w:rFonts w:ascii="Times New Roman" w:eastAsia="宋体" w:hAnsi="Times New Roman" w:cs="Times New Roman"/>
          <w:szCs w:val="21"/>
        </w:rPr>
        <w:t>Table 3 Importance ratings of candidate attributes in the attribute selection process</w:t>
      </w:r>
    </w:p>
    <w:tbl>
      <w:tblPr>
        <w:tblW w:w="5000" w:type="pct"/>
        <w:tblLayout w:type="fixed"/>
        <w:tblLook w:val="04A0" w:firstRow="1" w:lastRow="0" w:firstColumn="1" w:lastColumn="0" w:noHBand="0" w:noVBand="1"/>
      </w:tblPr>
      <w:tblGrid>
        <w:gridCol w:w="3244"/>
        <w:gridCol w:w="2229"/>
        <w:gridCol w:w="3049"/>
      </w:tblGrid>
      <w:tr w:rsidR="00C4381C">
        <w:trPr>
          <w:trHeight w:val="280"/>
        </w:trPr>
        <w:tc>
          <w:tcPr>
            <w:tcW w:w="1903" w:type="pct"/>
            <w:tcBorders>
              <w:top w:val="single" w:sz="12" w:space="0" w:color="000000"/>
              <w:left w:val="nil"/>
              <w:bottom w:val="single" w:sz="4" w:space="0" w:color="000000"/>
              <w:right w:val="nil"/>
              <w:tl2br w:val="nil"/>
            </w:tcBorders>
            <w:shd w:val="clear" w:color="auto" w:fill="FFFFFF"/>
            <w:noWrap/>
            <w:vAlign w:val="bottom"/>
          </w:tcPr>
          <w:p w:rsidR="00C4381C" w:rsidRDefault="00E549F6">
            <w:pPr>
              <w:widowControl/>
              <w:jc w:val="left"/>
              <w:textAlignment w:val="bottom"/>
              <w:rPr>
                <w:rFonts w:ascii="Times New Roman" w:eastAsia="等线" w:hAnsi="Times New Roman" w:cs="Times New Roman"/>
                <w:color w:val="000000"/>
                <w:szCs w:val="21"/>
              </w:rPr>
            </w:pPr>
            <w:r>
              <w:rPr>
                <w:rFonts w:ascii="Times New Roman" w:eastAsia="等线" w:hAnsi="Times New Roman" w:cs="Times New Roman"/>
                <w:color w:val="000000"/>
                <w:szCs w:val="21"/>
              </w:rPr>
              <w:lastRenderedPageBreak/>
              <w:t>Attribute</w:t>
            </w:r>
          </w:p>
        </w:tc>
        <w:tc>
          <w:tcPr>
            <w:tcW w:w="1307" w:type="pct"/>
            <w:tcBorders>
              <w:top w:val="single" w:sz="12" w:space="0" w:color="000000"/>
              <w:left w:val="nil"/>
              <w:bottom w:val="single" w:sz="4" w:space="0" w:color="000000"/>
              <w:right w:val="nil"/>
            </w:tcBorders>
            <w:shd w:val="clear" w:color="auto" w:fill="FFFFFF"/>
            <w:noWrap/>
            <w:vAlign w:val="bottom"/>
          </w:tcPr>
          <w:p w:rsidR="00C4381C" w:rsidRDefault="00E549F6">
            <w:pPr>
              <w:widowControl/>
              <w:jc w:val="left"/>
              <w:textAlignment w:val="bottom"/>
              <w:rPr>
                <w:rFonts w:ascii="Times New Roman" w:eastAsia="等线" w:hAnsi="Times New Roman" w:cs="Times New Roman"/>
                <w:color w:val="000000"/>
                <w:szCs w:val="21"/>
              </w:rPr>
            </w:pPr>
            <w:r>
              <w:rPr>
                <w:rFonts w:ascii="Times New Roman" w:eastAsia="等线" w:hAnsi="Times New Roman" w:cs="Times New Roman"/>
                <w:color w:val="000000"/>
                <w:szCs w:val="21"/>
              </w:rPr>
              <w:t xml:space="preserve">Importance score for mothers  </w:t>
            </w:r>
          </w:p>
        </w:tc>
        <w:tc>
          <w:tcPr>
            <w:tcW w:w="1789" w:type="pct"/>
            <w:tcBorders>
              <w:top w:val="single" w:sz="12" w:space="0" w:color="000000"/>
              <w:left w:val="nil"/>
              <w:bottom w:val="single" w:sz="4" w:space="0" w:color="000000"/>
              <w:right w:val="nil"/>
            </w:tcBorders>
            <w:shd w:val="clear" w:color="auto" w:fill="FFFFFF"/>
            <w:noWrap/>
            <w:vAlign w:val="bottom"/>
          </w:tcPr>
          <w:p w:rsidR="00C4381C" w:rsidRDefault="00E549F6">
            <w:pPr>
              <w:widowControl/>
              <w:jc w:val="left"/>
              <w:textAlignment w:val="bottom"/>
              <w:rPr>
                <w:rFonts w:ascii="Times New Roman" w:eastAsia="等线" w:hAnsi="Times New Roman" w:cs="Times New Roman"/>
                <w:color w:val="000000"/>
                <w:szCs w:val="21"/>
              </w:rPr>
            </w:pPr>
            <w:r>
              <w:rPr>
                <w:rFonts w:ascii="Times New Roman" w:eastAsia="等线" w:hAnsi="Times New Roman" w:cs="Times New Roman"/>
                <w:color w:val="000000"/>
                <w:szCs w:val="21"/>
              </w:rPr>
              <w:t>Importance score for healthcare staff</w:t>
            </w:r>
          </w:p>
        </w:tc>
      </w:tr>
      <w:tr w:rsidR="00C4381C">
        <w:trPr>
          <w:trHeight w:val="280"/>
        </w:trPr>
        <w:tc>
          <w:tcPr>
            <w:tcW w:w="1903" w:type="pct"/>
            <w:tcBorders>
              <w:top w:val="single" w:sz="4" w:space="0" w:color="000000"/>
              <w:left w:val="nil"/>
              <w:bottom w:val="nil"/>
              <w:right w:val="nil"/>
            </w:tcBorders>
            <w:shd w:val="clear" w:color="auto" w:fill="FFFFFF"/>
            <w:noWrap/>
          </w:tcPr>
          <w:p w:rsidR="00C4381C" w:rsidRDefault="00E549F6">
            <w:pPr>
              <w:widowControl/>
              <w:rPr>
                <w:rFonts w:ascii="Times New Roman" w:eastAsia="宋体" w:hAnsi="Times New Roman" w:cs="Times New Roman"/>
                <w:color w:val="000000"/>
                <w:szCs w:val="21"/>
              </w:rPr>
            </w:pPr>
            <w:r>
              <w:rPr>
                <w:rFonts w:ascii="Times New Roman" w:hAnsi="Times New Roman" w:cs="Times New Roman"/>
                <w:color w:val="000000"/>
                <w:szCs w:val="21"/>
              </w:rPr>
              <w:t>Pain Relief</w:t>
            </w:r>
          </w:p>
        </w:tc>
        <w:tc>
          <w:tcPr>
            <w:tcW w:w="1307" w:type="pct"/>
            <w:tcBorders>
              <w:top w:val="single" w:sz="4" w:space="0" w:color="000000"/>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8.57 </w:t>
            </w:r>
          </w:p>
        </w:tc>
        <w:tc>
          <w:tcPr>
            <w:tcW w:w="1789" w:type="pct"/>
            <w:tcBorders>
              <w:top w:val="single" w:sz="4" w:space="0" w:color="000000"/>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7.43 </w:t>
            </w:r>
          </w:p>
        </w:tc>
      </w:tr>
      <w:tr w:rsidR="00C4381C">
        <w:trPr>
          <w:trHeight w:val="280"/>
        </w:trPr>
        <w:tc>
          <w:tcPr>
            <w:tcW w:w="1903" w:type="pct"/>
            <w:tcBorders>
              <w:top w:val="nil"/>
              <w:left w:val="nil"/>
              <w:bottom w:val="nil"/>
              <w:right w:val="nil"/>
            </w:tcBorders>
            <w:shd w:val="clear" w:color="auto" w:fill="FFFFFF"/>
            <w:noWrap/>
          </w:tcPr>
          <w:p w:rsidR="00C4381C" w:rsidRDefault="00E549F6">
            <w:pPr>
              <w:widowControl/>
              <w:rPr>
                <w:rFonts w:ascii="Times New Roman" w:eastAsia="宋体" w:hAnsi="Times New Roman" w:cs="Times New Roman"/>
                <w:color w:val="000000"/>
                <w:szCs w:val="21"/>
              </w:rPr>
            </w:pPr>
            <w:r>
              <w:rPr>
                <w:rFonts w:ascii="Times New Roman" w:hAnsi="Times New Roman" w:cs="Times New Roman"/>
                <w:color w:val="000000"/>
                <w:szCs w:val="21"/>
              </w:rPr>
              <w:t>Long-Term Effects on the Mother</w:t>
            </w:r>
          </w:p>
        </w:tc>
        <w:tc>
          <w:tcPr>
            <w:tcW w:w="1307"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7.29 </w:t>
            </w:r>
          </w:p>
        </w:tc>
        <w:tc>
          <w:tcPr>
            <w:tcW w:w="1789"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6.86 </w:t>
            </w:r>
          </w:p>
        </w:tc>
      </w:tr>
      <w:tr w:rsidR="00C4381C">
        <w:trPr>
          <w:trHeight w:val="280"/>
        </w:trPr>
        <w:tc>
          <w:tcPr>
            <w:tcW w:w="1903" w:type="pct"/>
            <w:tcBorders>
              <w:top w:val="nil"/>
              <w:left w:val="nil"/>
              <w:bottom w:val="nil"/>
              <w:right w:val="nil"/>
            </w:tcBorders>
            <w:shd w:val="clear" w:color="auto" w:fill="FFFFFF"/>
            <w:noWrap/>
            <w:vAlign w:val="bottom"/>
          </w:tcPr>
          <w:p w:rsidR="00C4381C" w:rsidRDefault="00E549F6">
            <w:pPr>
              <w:widowControl/>
              <w:jc w:val="left"/>
              <w:textAlignment w:val="bottom"/>
              <w:rPr>
                <w:rFonts w:ascii="Times New Roman" w:eastAsia="宋体" w:hAnsi="Times New Roman" w:cs="Times New Roman"/>
                <w:color w:val="000000"/>
                <w:szCs w:val="21"/>
              </w:rPr>
            </w:pPr>
            <w:r>
              <w:rPr>
                <w:rFonts w:ascii="Times New Roman" w:hAnsi="Times New Roman" w:cs="Times New Roman"/>
                <w:color w:val="000000"/>
                <w:szCs w:val="21"/>
              </w:rPr>
              <w:t>Risk of Neonatal Complications</w:t>
            </w:r>
          </w:p>
        </w:tc>
        <w:tc>
          <w:tcPr>
            <w:tcW w:w="1307"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6.71 </w:t>
            </w:r>
          </w:p>
        </w:tc>
        <w:tc>
          <w:tcPr>
            <w:tcW w:w="1789"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6.71 </w:t>
            </w:r>
          </w:p>
        </w:tc>
      </w:tr>
      <w:tr w:rsidR="00C4381C">
        <w:trPr>
          <w:trHeight w:val="280"/>
        </w:trPr>
        <w:tc>
          <w:tcPr>
            <w:tcW w:w="1903" w:type="pct"/>
            <w:tcBorders>
              <w:top w:val="nil"/>
              <w:left w:val="nil"/>
              <w:bottom w:val="nil"/>
              <w:right w:val="nil"/>
            </w:tcBorders>
            <w:shd w:val="clear" w:color="auto" w:fill="FFFFFF"/>
            <w:noWrap/>
            <w:vAlign w:val="bottom"/>
          </w:tcPr>
          <w:p w:rsidR="00C4381C" w:rsidRDefault="00E549F6">
            <w:pPr>
              <w:widowControl/>
              <w:rPr>
                <w:rFonts w:ascii="Times New Roman" w:eastAsia="宋体" w:hAnsi="Times New Roman" w:cs="Times New Roman"/>
                <w:color w:val="000000"/>
                <w:szCs w:val="21"/>
              </w:rPr>
            </w:pPr>
            <w:r>
              <w:rPr>
                <w:rFonts w:ascii="Times New Roman" w:hAnsi="Times New Roman" w:cs="Times New Roman"/>
                <w:color w:val="000000"/>
                <w:szCs w:val="21"/>
              </w:rPr>
              <w:t>Physician Recommendation Rate</w:t>
            </w:r>
          </w:p>
        </w:tc>
        <w:tc>
          <w:tcPr>
            <w:tcW w:w="1307"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5.95 </w:t>
            </w:r>
          </w:p>
        </w:tc>
        <w:tc>
          <w:tcPr>
            <w:tcW w:w="1789"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5.57 </w:t>
            </w:r>
          </w:p>
        </w:tc>
      </w:tr>
      <w:tr w:rsidR="00C4381C">
        <w:trPr>
          <w:trHeight w:val="280"/>
        </w:trPr>
        <w:tc>
          <w:tcPr>
            <w:tcW w:w="1903" w:type="pct"/>
            <w:tcBorders>
              <w:top w:val="nil"/>
              <w:left w:val="nil"/>
              <w:bottom w:val="nil"/>
              <w:right w:val="nil"/>
            </w:tcBorders>
            <w:shd w:val="clear" w:color="auto" w:fill="FFFFFF"/>
            <w:noWrap/>
            <w:vAlign w:val="bottom"/>
          </w:tcPr>
          <w:p w:rsidR="00C4381C" w:rsidRDefault="00E549F6">
            <w:pPr>
              <w:widowControl/>
              <w:jc w:val="left"/>
              <w:textAlignment w:val="bottom"/>
              <w:rPr>
                <w:rFonts w:ascii="Times New Roman" w:hAnsi="Times New Roman" w:cs="Times New Roman"/>
                <w:color w:val="000000"/>
                <w:szCs w:val="21"/>
              </w:rPr>
            </w:pPr>
            <w:r>
              <w:rPr>
                <w:rFonts w:ascii="Times New Roman" w:hAnsi="Times New Roman" w:cs="Times New Roman"/>
                <w:color w:val="000000"/>
                <w:szCs w:val="21"/>
              </w:rPr>
              <w:t>Quality of medical care service</w:t>
            </w:r>
          </w:p>
        </w:tc>
        <w:tc>
          <w:tcPr>
            <w:tcW w:w="1307"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5.21 </w:t>
            </w:r>
          </w:p>
        </w:tc>
        <w:tc>
          <w:tcPr>
            <w:tcW w:w="1789"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5.57 </w:t>
            </w:r>
          </w:p>
        </w:tc>
      </w:tr>
      <w:tr w:rsidR="00C4381C">
        <w:trPr>
          <w:trHeight w:val="280"/>
        </w:trPr>
        <w:tc>
          <w:tcPr>
            <w:tcW w:w="1903" w:type="pct"/>
            <w:tcBorders>
              <w:top w:val="nil"/>
              <w:left w:val="nil"/>
              <w:bottom w:val="nil"/>
              <w:right w:val="nil"/>
            </w:tcBorders>
            <w:shd w:val="clear" w:color="auto" w:fill="FFFFFF"/>
            <w:noWrap/>
            <w:vAlign w:val="bottom"/>
          </w:tcPr>
          <w:p w:rsidR="00C4381C" w:rsidRDefault="00E549F6">
            <w:pPr>
              <w:widowControl/>
              <w:jc w:val="left"/>
              <w:textAlignment w:val="bottom"/>
              <w:rPr>
                <w:rFonts w:ascii="Times New Roman" w:eastAsia="宋体" w:hAnsi="Times New Roman" w:cs="Times New Roman"/>
                <w:color w:val="000000"/>
                <w:szCs w:val="21"/>
              </w:rPr>
            </w:pPr>
            <w:r>
              <w:rPr>
                <w:rFonts w:ascii="Times New Roman" w:hAnsi="Times New Roman" w:cs="Times New Roman"/>
                <w:color w:val="000000"/>
                <w:szCs w:val="21"/>
              </w:rPr>
              <w:t>Social Media Experience Sharing</w:t>
            </w:r>
          </w:p>
        </w:tc>
        <w:tc>
          <w:tcPr>
            <w:tcW w:w="1307"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5.15 </w:t>
            </w:r>
          </w:p>
        </w:tc>
        <w:tc>
          <w:tcPr>
            <w:tcW w:w="1789"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5.43 </w:t>
            </w:r>
          </w:p>
        </w:tc>
      </w:tr>
      <w:tr w:rsidR="00C4381C">
        <w:trPr>
          <w:trHeight w:val="280"/>
        </w:trPr>
        <w:tc>
          <w:tcPr>
            <w:tcW w:w="1903" w:type="pct"/>
            <w:tcBorders>
              <w:top w:val="nil"/>
              <w:left w:val="nil"/>
              <w:bottom w:val="nil"/>
              <w:right w:val="nil"/>
            </w:tcBorders>
            <w:shd w:val="clear" w:color="auto" w:fill="FFFFFF"/>
            <w:noWrap/>
            <w:vAlign w:val="bottom"/>
          </w:tcPr>
          <w:p w:rsidR="00C4381C" w:rsidRDefault="00E549F6">
            <w:pPr>
              <w:widowControl/>
              <w:jc w:val="left"/>
              <w:textAlignment w:val="bottom"/>
              <w:rPr>
                <w:rFonts w:ascii="Times New Roman" w:hAnsi="Times New Roman" w:cs="Times New Roman"/>
                <w:color w:val="000000"/>
                <w:szCs w:val="21"/>
              </w:rPr>
            </w:pPr>
            <w:r>
              <w:rPr>
                <w:rFonts w:ascii="Times New Roman" w:hAnsi="Times New Roman" w:cs="Times New Roman"/>
                <w:color w:val="000000"/>
                <w:szCs w:val="21"/>
              </w:rPr>
              <w:t>Sense of Control During Childbirth</w:t>
            </w:r>
          </w:p>
        </w:tc>
        <w:tc>
          <w:tcPr>
            <w:tcW w:w="1307"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5.00</w:t>
            </w:r>
          </w:p>
        </w:tc>
        <w:tc>
          <w:tcPr>
            <w:tcW w:w="1789" w:type="pct"/>
            <w:tcBorders>
              <w:top w:val="nil"/>
              <w:left w:val="nil"/>
              <w:bottom w:val="nil"/>
              <w:right w:val="nil"/>
            </w:tcBorders>
            <w:shd w:val="clear" w:color="auto" w:fill="FFFFFF"/>
            <w:noWrap/>
            <w:vAlign w:val="bottom"/>
          </w:tcPr>
          <w:p w:rsidR="00C4381C" w:rsidRDefault="00E549F6">
            <w:pPr>
              <w:widowControl/>
              <w:jc w:val="right"/>
              <w:textAlignment w:val="bottom"/>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5.00</w:t>
            </w:r>
          </w:p>
        </w:tc>
      </w:tr>
      <w:tr w:rsidR="00C4381C">
        <w:trPr>
          <w:trHeight w:val="295"/>
        </w:trPr>
        <w:tc>
          <w:tcPr>
            <w:tcW w:w="1903" w:type="pct"/>
            <w:tcBorders>
              <w:top w:val="nil"/>
              <w:left w:val="nil"/>
              <w:bottom w:val="nil"/>
              <w:right w:val="nil"/>
            </w:tcBorders>
            <w:shd w:val="clear" w:color="auto" w:fill="A5A5A5" w:themeFill="background1" w:themeFillShade="A5"/>
            <w:noWrap/>
          </w:tcPr>
          <w:p w:rsidR="00C4381C" w:rsidRDefault="00E549F6">
            <w:pPr>
              <w:widowControl/>
              <w:jc w:val="left"/>
              <w:textAlignment w:val="bottom"/>
              <w:rPr>
                <w:rFonts w:ascii="Times New Roman" w:eastAsia="宋体" w:hAnsi="Times New Roman" w:cs="Times New Roman"/>
                <w:color w:val="000000"/>
                <w:szCs w:val="21"/>
              </w:rPr>
            </w:pPr>
            <w:r>
              <w:rPr>
                <w:rFonts w:ascii="Times New Roman" w:hAnsi="Times New Roman" w:cs="Times New Roman"/>
                <w:color w:val="000000"/>
                <w:szCs w:val="21"/>
              </w:rPr>
              <w:t>Time required to return to work</w:t>
            </w:r>
            <w:r>
              <w:rPr>
                <w:rFonts w:ascii="Times New Roman" w:eastAsia="宋体" w:hAnsi="Times New Roman" w:cs="Times New Roman"/>
                <w:color w:val="000000"/>
                <w:szCs w:val="21"/>
              </w:rPr>
              <w:t>†</w:t>
            </w:r>
          </w:p>
        </w:tc>
        <w:tc>
          <w:tcPr>
            <w:tcW w:w="1307" w:type="pct"/>
            <w:tcBorders>
              <w:top w:val="nil"/>
              <w:left w:val="nil"/>
              <w:bottom w:val="nil"/>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3.71 </w:t>
            </w:r>
          </w:p>
        </w:tc>
        <w:tc>
          <w:tcPr>
            <w:tcW w:w="1789" w:type="pct"/>
            <w:tcBorders>
              <w:top w:val="nil"/>
              <w:left w:val="nil"/>
              <w:bottom w:val="nil"/>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3.43 </w:t>
            </w:r>
          </w:p>
        </w:tc>
      </w:tr>
      <w:tr w:rsidR="00C4381C">
        <w:trPr>
          <w:trHeight w:val="280"/>
        </w:trPr>
        <w:tc>
          <w:tcPr>
            <w:tcW w:w="1903" w:type="pct"/>
            <w:tcBorders>
              <w:top w:val="nil"/>
              <w:left w:val="nil"/>
              <w:bottom w:val="nil"/>
              <w:right w:val="nil"/>
            </w:tcBorders>
            <w:shd w:val="clear" w:color="auto" w:fill="A5A5A5" w:themeFill="background1" w:themeFillShade="A5"/>
            <w:noWrap/>
            <w:vAlign w:val="bottom"/>
          </w:tcPr>
          <w:p w:rsidR="00C4381C" w:rsidRDefault="00E549F6">
            <w:pPr>
              <w:widowControl/>
              <w:jc w:val="left"/>
              <w:textAlignment w:val="bottom"/>
              <w:rPr>
                <w:rFonts w:ascii="Times New Roman" w:eastAsia="宋体" w:hAnsi="Times New Roman" w:cs="Times New Roman"/>
                <w:color w:val="000000"/>
                <w:szCs w:val="21"/>
              </w:rPr>
            </w:pPr>
            <w:r>
              <w:rPr>
                <w:rFonts w:ascii="Times New Roman" w:hAnsi="Times New Roman" w:cs="Times New Roman"/>
                <w:color w:val="000000"/>
                <w:szCs w:val="21"/>
              </w:rPr>
              <w:t>Future fertility considerations</w:t>
            </w:r>
            <w:r>
              <w:rPr>
                <w:rFonts w:ascii="Times New Roman" w:eastAsia="宋体" w:hAnsi="Times New Roman" w:cs="Times New Roman"/>
                <w:color w:val="000000"/>
                <w:szCs w:val="21"/>
              </w:rPr>
              <w:t>†</w:t>
            </w:r>
          </w:p>
        </w:tc>
        <w:tc>
          <w:tcPr>
            <w:tcW w:w="1307" w:type="pct"/>
            <w:tcBorders>
              <w:top w:val="nil"/>
              <w:left w:val="nil"/>
              <w:bottom w:val="nil"/>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3.14 </w:t>
            </w:r>
          </w:p>
        </w:tc>
        <w:tc>
          <w:tcPr>
            <w:tcW w:w="1789" w:type="pct"/>
            <w:tcBorders>
              <w:top w:val="nil"/>
              <w:left w:val="nil"/>
              <w:bottom w:val="nil"/>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szCs w:val="21"/>
              </w:rPr>
            </w:pPr>
            <w:r>
              <w:rPr>
                <w:rFonts w:ascii="Times New Roman" w:eastAsia="等线" w:hAnsi="Times New Roman" w:cs="Times New Roman"/>
                <w:color w:val="000000"/>
                <w:kern w:val="0"/>
                <w:szCs w:val="21"/>
                <w:lang w:bidi="ar"/>
              </w:rPr>
              <w:t xml:space="preserve">3.29 </w:t>
            </w:r>
          </w:p>
        </w:tc>
      </w:tr>
      <w:tr w:rsidR="00C4381C">
        <w:trPr>
          <w:trHeight w:val="280"/>
        </w:trPr>
        <w:tc>
          <w:tcPr>
            <w:tcW w:w="1903" w:type="pct"/>
            <w:tcBorders>
              <w:top w:val="nil"/>
              <w:left w:val="nil"/>
              <w:bottom w:val="nil"/>
              <w:right w:val="nil"/>
            </w:tcBorders>
            <w:shd w:val="clear" w:color="auto" w:fill="A5A5A5" w:themeFill="background1" w:themeFillShade="A5"/>
            <w:noWrap/>
            <w:vAlign w:val="bottom"/>
          </w:tcPr>
          <w:p w:rsidR="00C4381C" w:rsidRDefault="00E549F6">
            <w:pPr>
              <w:widowControl/>
              <w:jc w:val="left"/>
              <w:textAlignment w:val="bottom"/>
              <w:rPr>
                <w:rFonts w:ascii="Times New Roman" w:hAnsi="Times New Roman" w:cs="Times New Roman"/>
                <w:color w:val="000000"/>
                <w:szCs w:val="21"/>
              </w:rPr>
            </w:pPr>
            <w:r>
              <w:rPr>
                <w:rFonts w:ascii="Times New Roman" w:hAnsi="Times New Roman" w:cs="Times New Roman"/>
                <w:color w:val="000000"/>
                <w:szCs w:val="21"/>
              </w:rPr>
              <w:t>Advice from family and friends</w:t>
            </w:r>
            <w:r>
              <w:rPr>
                <w:rFonts w:ascii="Times New Roman" w:eastAsia="宋体" w:hAnsi="Times New Roman" w:cs="Times New Roman"/>
                <w:color w:val="000000"/>
                <w:szCs w:val="21"/>
              </w:rPr>
              <w:t>†</w:t>
            </w:r>
          </w:p>
        </w:tc>
        <w:tc>
          <w:tcPr>
            <w:tcW w:w="1307" w:type="pct"/>
            <w:tcBorders>
              <w:top w:val="nil"/>
              <w:left w:val="nil"/>
              <w:bottom w:val="nil"/>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 xml:space="preserve">2.71 </w:t>
            </w:r>
          </w:p>
        </w:tc>
        <w:tc>
          <w:tcPr>
            <w:tcW w:w="1789" w:type="pct"/>
            <w:tcBorders>
              <w:top w:val="nil"/>
              <w:left w:val="nil"/>
              <w:bottom w:val="nil"/>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 xml:space="preserve">3.29 </w:t>
            </w:r>
          </w:p>
        </w:tc>
      </w:tr>
      <w:tr w:rsidR="00C4381C">
        <w:trPr>
          <w:trHeight w:val="280"/>
        </w:trPr>
        <w:tc>
          <w:tcPr>
            <w:tcW w:w="1903" w:type="pct"/>
            <w:tcBorders>
              <w:top w:val="nil"/>
              <w:left w:val="nil"/>
              <w:bottom w:val="single" w:sz="12" w:space="0" w:color="000000"/>
              <w:right w:val="nil"/>
            </w:tcBorders>
            <w:shd w:val="clear" w:color="auto" w:fill="A5A5A5" w:themeFill="background1" w:themeFillShade="A5"/>
            <w:noWrap/>
            <w:vAlign w:val="bottom"/>
          </w:tcPr>
          <w:p w:rsidR="00C4381C" w:rsidRDefault="00E549F6">
            <w:pPr>
              <w:widowControl/>
              <w:jc w:val="left"/>
              <w:textAlignment w:val="bottom"/>
              <w:rPr>
                <w:rFonts w:ascii="Times New Roman" w:hAnsi="Times New Roman" w:cs="Times New Roman"/>
                <w:color w:val="000000"/>
                <w:szCs w:val="21"/>
              </w:rPr>
            </w:pPr>
            <w:r>
              <w:rPr>
                <w:rFonts w:ascii="Times New Roman" w:hAnsi="Times New Roman" w:cs="Times New Roman"/>
                <w:color w:val="000000"/>
                <w:szCs w:val="21"/>
              </w:rPr>
              <w:t>Out-of-pocket costs</w:t>
            </w:r>
            <w:r>
              <w:rPr>
                <w:rFonts w:ascii="Times New Roman" w:eastAsia="宋体" w:hAnsi="Times New Roman" w:cs="Times New Roman"/>
                <w:color w:val="000000"/>
                <w:szCs w:val="21"/>
              </w:rPr>
              <w:t>†</w:t>
            </w:r>
          </w:p>
        </w:tc>
        <w:tc>
          <w:tcPr>
            <w:tcW w:w="1307" w:type="pct"/>
            <w:tcBorders>
              <w:top w:val="nil"/>
              <w:left w:val="nil"/>
              <w:bottom w:val="single" w:sz="12" w:space="0" w:color="000000"/>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 xml:space="preserve">2.00 </w:t>
            </w:r>
          </w:p>
        </w:tc>
        <w:tc>
          <w:tcPr>
            <w:tcW w:w="1789" w:type="pct"/>
            <w:tcBorders>
              <w:top w:val="nil"/>
              <w:left w:val="nil"/>
              <w:bottom w:val="single" w:sz="12" w:space="0" w:color="000000"/>
              <w:right w:val="nil"/>
            </w:tcBorders>
            <w:shd w:val="clear" w:color="auto" w:fill="A5A5A5" w:themeFill="background1" w:themeFillShade="A5"/>
            <w:noWrap/>
            <w:vAlign w:val="bottom"/>
          </w:tcPr>
          <w:p w:rsidR="00C4381C" w:rsidRDefault="00E549F6">
            <w:pPr>
              <w:widowControl/>
              <w:jc w:val="right"/>
              <w:textAlignment w:val="bottom"/>
              <w:rPr>
                <w:rFonts w:ascii="Times New Roman" w:eastAsia="等线" w:hAnsi="Times New Roman" w:cs="Times New Roman"/>
                <w:color w:val="000000"/>
                <w:kern w:val="0"/>
                <w:szCs w:val="21"/>
                <w:lang w:bidi="ar"/>
              </w:rPr>
            </w:pPr>
            <w:r>
              <w:rPr>
                <w:rFonts w:ascii="Times New Roman" w:eastAsia="等线" w:hAnsi="Times New Roman" w:cs="Times New Roman"/>
                <w:color w:val="000000"/>
                <w:kern w:val="0"/>
                <w:szCs w:val="21"/>
                <w:lang w:bidi="ar"/>
              </w:rPr>
              <w:t>3.</w:t>
            </w:r>
            <w:r>
              <w:rPr>
                <w:rFonts w:ascii="Times New Roman" w:eastAsia="等线" w:hAnsi="Times New Roman" w:cs="Times New Roman" w:hint="eastAsia"/>
                <w:color w:val="000000"/>
                <w:kern w:val="0"/>
                <w:szCs w:val="21"/>
                <w:lang w:bidi="ar"/>
              </w:rPr>
              <w:t>01</w:t>
            </w:r>
            <w:r>
              <w:rPr>
                <w:rFonts w:ascii="Times New Roman" w:eastAsia="等线" w:hAnsi="Times New Roman" w:cs="Times New Roman"/>
                <w:color w:val="000000"/>
                <w:kern w:val="0"/>
                <w:szCs w:val="21"/>
                <w:lang w:bidi="ar"/>
              </w:rPr>
              <w:t xml:space="preserve"> </w:t>
            </w:r>
          </w:p>
        </w:tc>
      </w:tr>
    </w:tbl>
    <w:p w:rsidR="00C4381C" w:rsidRDefault="00E549F6">
      <w:pPr>
        <w:spacing w:before="120"/>
        <w:rPr>
          <w:rFonts w:ascii="Times New Roman" w:eastAsia="宋体" w:hAnsi="Times New Roman" w:cs="Times New Roman"/>
          <w:szCs w:val="21"/>
        </w:rPr>
      </w:pPr>
      <w:r>
        <w:rPr>
          <w:rFonts w:ascii="Times New Roman" w:eastAsia="宋体" w:hAnsi="Times New Roman" w:cs="Times New Roman"/>
          <w:szCs w:val="21"/>
        </w:rPr>
        <w:t>† Candidate attributes that were not selected for the final DCE are shown in gray (or marked with †) and were excluded due to lower importance scores in the quantitative rating exercise.</w:t>
      </w: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9B21C4">
      <w:pPr>
        <w:rPr>
          <w:rFonts w:ascii="Times New Roman" w:hAnsi="Times New Roman" w:cs="Times New Roman"/>
          <w:szCs w:val="21"/>
        </w:rPr>
      </w:pPr>
      <w:r>
        <w:rPr>
          <w:rStyle w:val="a5"/>
          <w:rFonts w:ascii="Times New Roman" w:eastAsia="Segoe UI" w:hAnsi="Times New Roman" w:cs="Times New Roman"/>
          <w:b w:val="0"/>
          <w:color w:val="0F1115"/>
          <w:szCs w:val="21"/>
          <w:shd w:val="clear" w:color="auto" w:fill="FFFFFF"/>
        </w:rPr>
        <w:t xml:space="preserve">Supplementary </w:t>
      </w:r>
      <w:r w:rsidR="00E549F6">
        <w:rPr>
          <w:rFonts w:ascii="Times New Roman" w:hAnsi="Times New Roman" w:cs="Times New Roman"/>
          <w:szCs w:val="21"/>
        </w:rPr>
        <w:t xml:space="preserve">Table </w:t>
      </w:r>
      <w:proofErr w:type="gramStart"/>
      <w:r w:rsidR="00E549F6">
        <w:rPr>
          <w:rFonts w:ascii="Times New Roman" w:hAnsi="Times New Roman" w:cs="Times New Roman" w:hint="eastAsia"/>
          <w:szCs w:val="21"/>
        </w:rPr>
        <w:t>4</w:t>
      </w:r>
      <w:r w:rsidR="00E549F6">
        <w:rPr>
          <w:rFonts w:ascii="Times New Roman" w:hAnsi="Times New Roman" w:cs="Times New Roman"/>
          <w:szCs w:val="21"/>
        </w:rPr>
        <w:t xml:space="preserve">  The</w:t>
      </w:r>
      <w:proofErr w:type="gramEnd"/>
      <w:r w:rsidR="00E549F6">
        <w:rPr>
          <w:rFonts w:ascii="Times New Roman" w:hAnsi="Times New Roman" w:cs="Times New Roman"/>
          <w:szCs w:val="21"/>
        </w:rPr>
        <w:t xml:space="preserve"> dominance test DCE design</w:t>
      </w:r>
    </w:p>
    <w:tbl>
      <w:tblPr>
        <w:tblStyle w:val="a4"/>
        <w:tblpPr w:leftFromText="180" w:rightFromText="180" w:vertAnchor="text" w:horzAnchor="page" w:tblpXSpec="center" w:tblpY="270"/>
        <w:tblOverlap w:val="never"/>
        <w:tblW w:w="4998" w:type="pct"/>
        <w:jc w:val="center"/>
        <w:tblLook w:val="04A0" w:firstRow="1" w:lastRow="0" w:firstColumn="1" w:lastColumn="0" w:noHBand="0" w:noVBand="1"/>
      </w:tblPr>
      <w:tblGrid>
        <w:gridCol w:w="1926"/>
        <w:gridCol w:w="2333"/>
        <w:gridCol w:w="2333"/>
        <w:gridCol w:w="1927"/>
      </w:tblGrid>
      <w:tr w:rsidR="00C4381C">
        <w:trPr>
          <w:trHeight w:hRule="exact" w:val="964"/>
          <w:jc w:val="center"/>
        </w:trPr>
        <w:tc>
          <w:tcPr>
            <w:tcW w:w="1131" w:type="pct"/>
            <w:shd w:val="clear" w:color="auto" w:fill="CFCDCD" w:themeFill="background2" w:themeFillShade="E5"/>
            <w:vAlign w:val="center"/>
          </w:tcPr>
          <w:p w:rsidR="00C4381C" w:rsidRDefault="00C4381C">
            <w:pPr>
              <w:jc w:val="center"/>
              <w:rPr>
                <w:rFonts w:ascii="Times New Roman" w:eastAsia="宋体" w:hAnsi="Times New Roman" w:cs="Times New Roman"/>
                <w:szCs w:val="21"/>
              </w:rPr>
            </w:pPr>
          </w:p>
        </w:tc>
        <w:tc>
          <w:tcPr>
            <w:tcW w:w="1368"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Option A</w:t>
            </w:r>
          </w:p>
        </w:tc>
        <w:tc>
          <w:tcPr>
            <w:tcW w:w="1368"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 xml:space="preserve">Option </w:t>
            </w:r>
            <w:r w:rsidR="00113927">
              <w:rPr>
                <w:rFonts w:ascii="Times New Roman" w:eastAsia="宋体" w:hAnsi="Times New Roman" w:cs="Times New Roman"/>
                <w:szCs w:val="21"/>
              </w:rPr>
              <w:t>B</w:t>
            </w:r>
          </w:p>
        </w:tc>
        <w:tc>
          <w:tcPr>
            <w:tcW w:w="1131"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 xml:space="preserve">C Neither </w:t>
            </w:r>
          </w:p>
        </w:tc>
      </w:tr>
      <w:tr w:rsidR="00C4381C">
        <w:trPr>
          <w:trHeight w:hRule="exact" w:val="964"/>
          <w:jc w:val="center"/>
        </w:trPr>
        <w:tc>
          <w:tcPr>
            <w:tcW w:w="1927" w:type="dxa"/>
          </w:tcPr>
          <w:p w:rsidR="00C4381C" w:rsidRDefault="00E549F6">
            <w:pPr>
              <w:widowControl/>
              <w:rPr>
                <w:rFonts w:ascii="Times New Roman" w:eastAsia="宋体" w:hAnsi="Times New Roman" w:cs="Times New Roman"/>
                <w:szCs w:val="21"/>
              </w:rPr>
            </w:pPr>
            <w:r>
              <w:rPr>
                <w:rFonts w:ascii="Times New Roman" w:hAnsi="Times New Roman" w:cs="Times New Roman"/>
                <w:szCs w:val="21"/>
              </w:rPr>
              <w:t>Pain Relief</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eastAsia="等线" w:hAnsi="Times New Roman" w:cs="Times New Roman"/>
                <w:color w:val="000000"/>
                <w:kern w:val="0"/>
                <w:szCs w:val="21"/>
              </w:rPr>
              <w:t>Pharmacological pain relief during vaginal birth</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eastAsia="等线" w:hAnsi="Times New Roman" w:cs="Times New Roman"/>
                <w:color w:val="000000"/>
                <w:kern w:val="0"/>
                <w:szCs w:val="21"/>
              </w:rPr>
              <w:t>Pharmacological pain relief during vaginal birth</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964"/>
          <w:jc w:val="center"/>
        </w:trPr>
        <w:tc>
          <w:tcPr>
            <w:tcW w:w="1927" w:type="dxa"/>
          </w:tcPr>
          <w:p w:rsidR="00C4381C" w:rsidRDefault="00E549F6">
            <w:pPr>
              <w:widowControl/>
              <w:rPr>
                <w:rFonts w:ascii="Times New Roman" w:hAnsi="Times New Roman" w:cs="Times New Roman"/>
                <w:szCs w:val="21"/>
              </w:rPr>
            </w:pPr>
            <w:r>
              <w:rPr>
                <w:rFonts w:ascii="Times New Roman" w:hAnsi="Times New Roman" w:cs="Times New Roman"/>
                <w:szCs w:val="21"/>
              </w:rPr>
              <w:t>Long-Term Effects on the Mother</w:t>
            </w:r>
          </w:p>
          <w:p w:rsidR="00C4381C" w:rsidRDefault="00C4381C">
            <w:pPr>
              <w:widowControl/>
              <w:rPr>
                <w:rFonts w:ascii="Times New Roman" w:eastAsia="宋体" w:hAnsi="Times New Roman" w:cs="Times New Roman"/>
                <w:szCs w:val="21"/>
              </w:rPr>
            </w:pP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Severe Impact</w:t>
            </w:r>
          </w:p>
        </w:tc>
        <w:tc>
          <w:tcPr>
            <w:tcW w:w="1368" w:type="pct"/>
            <w:shd w:val="clear" w:color="auto" w:fill="FFFFFF" w:themeFill="background1"/>
            <w:vAlign w:val="center"/>
          </w:tcPr>
          <w:p w:rsidR="00C4381C" w:rsidRDefault="00E549F6">
            <w:pPr>
              <w:jc w:val="center"/>
              <w:rPr>
                <w:rFonts w:ascii="Times New Roman" w:hAnsi="Times New Roman" w:cs="Times New Roman"/>
                <w:szCs w:val="21"/>
              </w:rPr>
            </w:pPr>
            <w:r>
              <w:rPr>
                <w:rFonts w:ascii="Times New Roman" w:hAnsi="Times New Roman" w:cs="Times New Roman"/>
                <w:szCs w:val="21"/>
              </w:rPr>
              <w:t xml:space="preserve">Minor impacts </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964"/>
          <w:jc w:val="center"/>
        </w:trPr>
        <w:tc>
          <w:tcPr>
            <w:tcW w:w="1927" w:type="dxa"/>
          </w:tcPr>
          <w:p w:rsidR="00C4381C" w:rsidRDefault="00E549F6">
            <w:pPr>
              <w:widowControl/>
              <w:rPr>
                <w:rFonts w:ascii="Times New Roman" w:eastAsia="宋体" w:hAnsi="Times New Roman" w:cs="Times New Roman"/>
                <w:szCs w:val="21"/>
              </w:rPr>
            </w:pPr>
            <w:r>
              <w:rPr>
                <w:rFonts w:ascii="Times New Roman" w:hAnsi="Times New Roman" w:cs="Times New Roman"/>
                <w:szCs w:val="21"/>
              </w:rPr>
              <w:t>Risk of Neonatal Complications</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High Risk</w:t>
            </w:r>
          </w:p>
        </w:tc>
        <w:tc>
          <w:tcPr>
            <w:tcW w:w="1368" w:type="pct"/>
            <w:shd w:val="clear" w:color="auto" w:fill="FFFFFF" w:themeFill="background1"/>
            <w:vAlign w:val="center"/>
          </w:tcPr>
          <w:p w:rsidR="00C4381C" w:rsidRDefault="00E549F6">
            <w:pPr>
              <w:jc w:val="center"/>
              <w:rPr>
                <w:rFonts w:ascii="Times New Roman" w:hAnsi="Times New Roman" w:cs="Times New Roman"/>
                <w:szCs w:val="21"/>
              </w:rPr>
            </w:pPr>
            <w:r>
              <w:rPr>
                <w:rFonts w:ascii="Times New Roman" w:hAnsi="Times New Roman" w:cs="Times New Roman"/>
                <w:szCs w:val="21"/>
              </w:rPr>
              <w:t>Low risk</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1832"/>
          <w:jc w:val="center"/>
        </w:trPr>
        <w:tc>
          <w:tcPr>
            <w:tcW w:w="1927" w:type="dxa"/>
          </w:tcPr>
          <w:p w:rsidR="00C4381C" w:rsidRDefault="00E549F6">
            <w:pPr>
              <w:widowControl/>
              <w:rPr>
                <w:rFonts w:ascii="Times New Roman" w:hAnsi="Times New Roman" w:cs="Times New Roman"/>
                <w:szCs w:val="21"/>
              </w:rPr>
            </w:pPr>
            <w:r>
              <w:rPr>
                <w:rFonts w:ascii="Times New Roman" w:hAnsi="Times New Roman" w:cs="Times New Roman"/>
                <w:szCs w:val="21"/>
              </w:rPr>
              <w:t>Quality of Medical Services</w:t>
            </w:r>
          </w:p>
          <w:p w:rsidR="00C4381C" w:rsidRDefault="00C4381C">
            <w:pPr>
              <w:widowControl/>
              <w:rPr>
                <w:rFonts w:ascii="Times New Roman" w:eastAsia="宋体" w:hAnsi="Times New Roman" w:cs="Times New Roman"/>
                <w:szCs w:val="21"/>
              </w:rPr>
            </w:pP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Basic Coverage Tier (Primary coverage, broad scope, low cost, e.g., medical services at non-tertiary hospitals)</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Basic Coverage Tier (Primary coverage, broad scope, low cost, e.g., medical services at non-tertiary hospitals)</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964"/>
          <w:jc w:val="center"/>
        </w:trPr>
        <w:tc>
          <w:tcPr>
            <w:tcW w:w="1927" w:type="dxa"/>
          </w:tcPr>
          <w:p w:rsidR="00C4381C" w:rsidRDefault="00E549F6">
            <w:pPr>
              <w:widowControl/>
              <w:rPr>
                <w:rFonts w:ascii="Times New Roman" w:hAnsi="Times New Roman" w:cs="Times New Roman"/>
                <w:szCs w:val="21"/>
              </w:rPr>
            </w:pPr>
            <w:r>
              <w:rPr>
                <w:rFonts w:ascii="Times New Roman" w:hAnsi="Times New Roman" w:cs="Times New Roman"/>
                <w:szCs w:val="21"/>
              </w:rPr>
              <w:t>Physician Recommendation Rate</w:t>
            </w:r>
          </w:p>
          <w:p w:rsidR="00C4381C" w:rsidRDefault="00C4381C">
            <w:pPr>
              <w:widowControl/>
              <w:rPr>
                <w:rFonts w:ascii="Times New Roman" w:eastAsia="宋体" w:hAnsi="Times New Roman" w:cs="Times New Roman"/>
                <w:szCs w:val="21"/>
              </w:rPr>
            </w:pP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No clear recommendation</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No clear recommendation</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964"/>
          <w:jc w:val="center"/>
        </w:trPr>
        <w:tc>
          <w:tcPr>
            <w:tcW w:w="1927" w:type="dxa"/>
          </w:tcPr>
          <w:p w:rsidR="00C4381C" w:rsidRDefault="00E549F6">
            <w:pPr>
              <w:widowControl/>
              <w:rPr>
                <w:rFonts w:ascii="Times New Roman" w:eastAsia="宋体" w:hAnsi="Times New Roman" w:cs="Times New Roman"/>
                <w:szCs w:val="21"/>
              </w:rPr>
            </w:pPr>
            <w:r>
              <w:rPr>
                <w:rFonts w:ascii="Times New Roman" w:hAnsi="Times New Roman" w:cs="Times New Roman"/>
                <w:szCs w:val="21"/>
              </w:rPr>
              <w:t>Sense of Control During Childbirth</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Independent decision-making</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Independent decision-making</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964"/>
          <w:jc w:val="center"/>
        </w:trPr>
        <w:tc>
          <w:tcPr>
            <w:tcW w:w="1927" w:type="dxa"/>
          </w:tcPr>
          <w:p w:rsidR="00C4381C" w:rsidRDefault="00E549F6">
            <w:pPr>
              <w:widowControl/>
              <w:rPr>
                <w:rFonts w:ascii="Times New Roman" w:eastAsia="宋体" w:hAnsi="Times New Roman" w:cs="Times New Roman"/>
                <w:szCs w:val="21"/>
              </w:rPr>
            </w:pPr>
            <w:r>
              <w:rPr>
                <w:rFonts w:ascii="Times New Roman" w:hAnsi="Times New Roman" w:cs="Times New Roman"/>
                <w:szCs w:val="21"/>
              </w:rPr>
              <w:t>Social Media Experience Sharing</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Divergent opinions</w:t>
            </w:r>
          </w:p>
        </w:tc>
        <w:tc>
          <w:tcPr>
            <w:tcW w:w="1368" w:type="pct"/>
            <w:shd w:val="clear" w:color="auto" w:fill="FFFFFF" w:themeFill="background1"/>
            <w:vAlign w:val="center"/>
          </w:tcPr>
          <w:p w:rsidR="00C4381C" w:rsidRDefault="00E549F6">
            <w:pPr>
              <w:jc w:val="center"/>
              <w:rPr>
                <w:rFonts w:ascii="Times New Roman" w:eastAsia="宋体" w:hAnsi="Times New Roman" w:cs="Times New Roman"/>
                <w:szCs w:val="21"/>
              </w:rPr>
            </w:pPr>
            <w:r>
              <w:rPr>
                <w:rFonts w:ascii="Times New Roman" w:hAnsi="Times New Roman" w:cs="Times New Roman"/>
                <w:szCs w:val="21"/>
              </w:rPr>
              <w:t>Divergent opinions</w:t>
            </w:r>
          </w:p>
        </w:tc>
        <w:tc>
          <w:tcPr>
            <w:tcW w:w="1131" w:type="pct"/>
            <w:shd w:val="clear" w:color="auto" w:fill="FFFFFF" w:themeFill="background1"/>
            <w:vAlign w:val="center"/>
          </w:tcPr>
          <w:p w:rsidR="00C4381C" w:rsidRDefault="00C4381C">
            <w:pPr>
              <w:jc w:val="center"/>
              <w:rPr>
                <w:rFonts w:ascii="Times New Roman" w:eastAsia="宋体" w:hAnsi="Times New Roman" w:cs="Times New Roman"/>
                <w:szCs w:val="21"/>
              </w:rPr>
            </w:pPr>
          </w:p>
        </w:tc>
      </w:tr>
      <w:tr w:rsidR="00C4381C">
        <w:trPr>
          <w:trHeight w:hRule="exact" w:val="964"/>
          <w:jc w:val="center"/>
        </w:trPr>
        <w:tc>
          <w:tcPr>
            <w:tcW w:w="1131"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Which option will you choose?</w:t>
            </w:r>
          </w:p>
        </w:tc>
        <w:tc>
          <w:tcPr>
            <w:tcW w:w="1368"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□A</w:t>
            </w:r>
          </w:p>
        </w:tc>
        <w:tc>
          <w:tcPr>
            <w:tcW w:w="1368"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□B</w:t>
            </w:r>
          </w:p>
        </w:tc>
        <w:tc>
          <w:tcPr>
            <w:tcW w:w="1131" w:type="pct"/>
            <w:shd w:val="clear" w:color="auto" w:fill="CFCDCD" w:themeFill="background2" w:themeFillShade="E5"/>
            <w:vAlign w:val="center"/>
          </w:tcPr>
          <w:p w:rsidR="00C4381C" w:rsidRDefault="00E549F6">
            <w:pPr>
              <w:jc w:val="center"/>
              <w:rPr>
                <w:rFonts w:ascii="Times New Roman" w:eastAsia="宋体" w:hAnsi="Times New Roman" w:cs="Times New Roman"/>
                <w:szCs w:val="21"/>
              </w:rPr>
            </w:pPr>
            <w:r>
              <w:rPr>
                <w:rFonts w:ascii="Times New Roman" w:eastAsia="宋体" w:hAnsi="Times New Roman" w:cs="Times New Roman"/>
                <w:szCs w:val="21"/>
              </w:rPr>
              <w:t>□Neither of them</w:t>
            </w:r>
          </w:p>
        </w:tc>
      </w:tr>
    </w:tbl>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9B21C4">
      <w:pPr>
        <w:rPr>
          <w:rFonts w:ascii="Times New Roman" w:hAnsi="Times New Roman" w:cs="Times New Roman"/>
          <w:szCs w:val="21"/>
        </w:rPr>
      </w:pPr>
      <w:r>
        <w:rPr>
          <w:rStyle w:val="a5"/>
          <w:rFonts w:ascii="Times New Roman" w:eastAsia="Segoe UI" w:hAnsi="Times New Roman" w:cs="Times New Roman"/>
          <w:b w:val="0"/>
          <w:color w:val="0F1115"/>
          <w:szCs w:val="21"/>
          <w:shd w:val="clear" w:color="auto" w:fill="FFFFFF"/>
        </w:rPr>
        <w:t xml:space="preserve">Supplementary </w:t>
      </w:r>
      <w:r w:rsidR="00E549F6">
        <w:rPr>
          <w:rFonts w:ascii="Times New Roman" w:hAnsi="Times New Roman" w:cs="Times New Roman"/>
          <w:szCs w:val="21"/>
        </w:rPr>
        <w:t xml:space="preserve">Table </w:t>
      </w:r>
      <w:r w:rsidR="00E549F6">
        <w:rPr>
          <w:rFonts w:ascii="Times New Roman" w:hAnsi="Times New Roman" w:cs="Times New Roman" w:hint="eastAsia"/>
          <w:szCs w:val="21"/>
        </w:rPr>
        <w:t>5</w:t>
      </w:r>
      <w:r w:rsidR="00E549F6">
        <w:rPr>
          <w:rFonts w:ascii="Times New Roman" w:hAnsi="Times New Roman" w:cs="Times New Roman"/>
          <w:szCs w:val="21"/>
        </w:rPr>
        <w:t xml:space="preserve"> the sensitivity analyses</w:t>
      </w:r>
    </w:p>
    <w:tbl>
      <w:tblPr>
        <w:tblStyle w:val="a7"/>
        <w:tblW w:w="8320" w:type="dxa"/>
        <w:tblLayout w:type="fixed"/>
        <w:tblLook w:val="04A0" w:firstRow="1" w:lastRow="0" w:firstColumn="1" w:lastColumn="0" w:noHBand="0" w:noVBand="1"/>
      </w:tblPr>
      <w:tblGrid>
        <w:gridCol w:w="1406"/>
        <w:gridCol w:w="1673"/>
        <w:gridCol w:w="193"/>
        <w:gridCol w:w="1345"/>
        <w:gridCol w:w="240"/>
        <w:gridCol w:w="2231"/>
        <w:gridCol w:w="1232"/>
      </w:tblGrid>
      <w:tr w:rsidR="00C4381C">
        <w:trPr>
          <w:trHeight w:val="476"/>
        </w:trPr>
        <w:tc>
          <w:tcPr>
            <w:tcW w:w="1406" w:type="dxa"/>
          </w:tcPr>
          <w:p w:rsidR="00C4381C" w:rsidRDefault="00C4381C">
            <w:pPr>
              <w:widowControl/>
              <w:jc w:val="center"/>
              <w:rPr>
                <w:rFonts w:ascii="Times New Roman" w:eastAsia="宋体" w:hAnsi="Times New Roman" w:cs="Times New Roman"/>
                <w:kern w:val="0"/>
                <w:szCs w:val="21"/>
              </w:rPr>
            </w:pPr>
          </w:p>
        </w:tc>
        <w:tc>
          <w:tcPr>
            <w:tcW w:w="3211" w:type="dxa"/>
            <w:gridSpan w:val="3"/>
            <w:tcBorders>
              <w:top w:val="single" w:sz="12" w:space="0" w:color="auto"/>
              <w:bottom w:val="single" w:sz="6" w:space="0" w:color="auto"/>
            </w:tcBorders>
          </w:tcPr>
          <w:p w:rsidR="00C4381C" w:rsidRDefault="00E549F6">
            <w:pPr>
              <w:widowControl/>
              <w:ind w:firstLineChars="100" w:firstLine="210"/>
              <w:jc w:val="center"/>
              <w:rPr>
                <w:rFonts w:ascii="Times New Roman" w:eastAsia="宋体" w:hAnsi="Times New Roman" w:cs="Times New Roman"/>
                <w:kern w:val="0"/>
                <w:szCs w:val="21"/>
              </w:rPr>
            </w:pPr>
            <w:r>
              <w:rPr>
                <w:rFonts w:ascii="Times New Roman" w:eastAsia="宋体" w:hAnsi="Times New Roman" w:cs="Times New Roman"/>
                <w:kern w:val="0"/>
                <w:szCs w:val="21"/>
              </w:rPr>
              <w:t>ALL sample</w:t>
            </w:r>
          </w:p>
          <w:p w:rsidR="00C4381C" w:rsidRDefault="00E549F6">
            <w:pPr>
              <w:widowControl/>
              <w:ind w:firstLineChars="100" w:firstLine="210"/>
              <w:jc w:val="center"/>
              <w:rPr>
                <w:rFonts w:ascii="Times New Roman" w:eastAsia="宋体" w:hAnsi="Times New Roman" w:cs="Times New Roman"/>
                <w:i/>
                <w:iCs/>
                <w:kern w:val="0"/>
                <w:szCs w:val="21"/>
              </w:rPr>
            </w:pPr>
            <w:r>
              <w:rPr>
                <w:rFonts w:ascii="Times New Roman" w:eastAsia="宋体" w:hAnsi="Times New Roman" w:cs="Times New Roman"/>
                <w:kern w:val="0"/>
                <w:szCs w:val="21"/>
              </w:rPr>
              <w:t>(N=365)</w:t>
            </w:r>
          </w:p>
        </w:tc>
        <w:tc>
          <w:tcPr>
            <w:tcW w:w="240" w:type="dxa"/>
          </w:tcPr>
          <w:p w:rsidR="00C4381C" w:rsidRDefault="00C4381C">
            <w:pPr>
              <w:widowControl/>
              <w:jc w:val="center"/>
              <w:rPr>
                <w:rFonts w:ascii="Times New Roman" w:eastAsia="宋体" w:hAnsi="Times New Roman" w:cs="Times New Roman"/>
                <w:kern w:val="0"/>
                <w:szCs w:val="21"/>
              </w:rPr>
            </w:pPr>
          </w:p>
        </w:tc>
        <w:tc>
          <w:tcPr>
            <w:tcW w:w="3463" w:type="dxa"/>
            <w:gridSpan w:val="2"/>
            <w:tcBorders>
              <w:top w:val="single" w:sz="12" w:space="0" w:color="auto"/>
              <w:bottom w:val="single" w:sz="6" w:space="0" w:color="auto"/>
            </w:tcBorders>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Exclude samples that failed the consistency test and selected the “opt-out” option</w:t>
            </w:r>
            <w:proofErr w:type="gramStart"/>
            <w:r>
              <w:rPr>
                <w:rFonts w:ascii="Times New Roman" w:eastAsia="宋体" w:hAnsi="Times New Roman" w:cs="Times New Roman"/>
                <w:kern w:val="0"/>
                <w:szCs w:val="21"/>
              </w:rPr>
              <w:t xml:space="preserve">   (</w:t>
            </w:r>
            <w:proofErr w:type="gramEnd"/>
            <w:r>
              <w:rPr>
                <w:rFonts w:ascii="Times New Roman" w:eastAsia="宋体" w:hAnsi="Times New Roman" w:cs="Times New Roman"/>
                <w:kern w:val="0"/>
                <w:szCs w:val="21"/>
              </w:rPr>
              <w:t>N=284)</w:t>
            </w:r>
          </w:p>
        </w:tc>
      </w:tr>
      <w:tr w:rsidR="00C4381C">
        <w:trPr>
          <w:trHeight w:val="263"/>
        </w:trPr>
        <w:tc>
          <w:tcPr>
            <w:tcW w:w="1406" w:type="dxa"/>
            <w:tcBorders>
              <w:bottom w:val="single" w:sz="6" w:space="0" w:color="auto"/>
            </w:tcBorders>
          </w:tcPr>
          <w:p w:rsidR="00C4381C" w:rsidRDefault="00C4381C">
            <w:pPr>
              <w:widowControl/>
              <w:rPr>
                <w:rFonts w:ascii="Times New Roman" w:eastAsia="宋体" w:hAnsi="Times New Roman" w:cs="Times New Roman"/>
                <w:kern w:val="0"/>
                <w:szCs w:val="21"/>
              </w:rPr>
            </w:pPr>
          </w:p>
        </w:tc>
        <w:tc>
          <w:tcPr>
            <w:tcW w:w="1673" w:type="dxa"/>
            <w:tcBorders>
              <w:top w:val="single" w:sz="6" w:space="0" w:color="auto"/>
              <w:bottom w:val="single" w:sz="6" w:space="0" w:color="auto"/>
            </w:tcBorders>
            <w:vAlign w:val="center"/>
          </w:tcPr>
          <w:p w:rsidR="00C4381C" w:rsidRDefault="00E549F6">
            <w:pPr>
              <w:widowControl/>
              <w:jc w:val="center"/>
              <w:rPr>
                <w:rFonts w:ascii="Times New Roman" w:eastAsia="宋体" w:hAnsi="Times New Roman" w:cs="Times New Roman"/>
                <w:i/>
                <w:iCs/>
                <w:kern w:val="0"/>
                <w:szCs w:val="21"/>
              </w:rPr>
            </w:pPr>
            <w:r>
              <w:rPr>
                <w:rFonts w:ascii="Times New Roman" w:eastAsia="宋体" w:hAnsi="Times New Roman" w:cs="Times New Roman"/>
                <w:i/>
                <w:iCs/>
                <w:kern w:val="0"/>
                <w:szCs w:val="21"/>
              </w:rPr>
              <w:t>β</w:t>
            </w:r>
            <w:r>
              <w:rPr>
                <w:rFonts w:ascii="Times New Roman" w:eastAsia="宋体" w:hAnsi="Times New Roman" w:cs="Times New Roman"/>
                <w:i/>
                <w:iCs/>
                <w:kern w:val="0"/>
                <w:szCs w:val="21"/>
              </w:rPr>
              <w:t>（</w:t>
            </w:r>
            <w:r>
              <w:rPr>
                <w:rFonts w:ascii="Times New Roman" w:eastAsia="宋体" w:hAnsi="Times New Roman" w:cs="Times New Roman"/>
                <w:i/>
                <w:iCs/>
                <w:kern w:val="0"/>
                <w:szCs w:val="21"/>
              </w:rPr>
              <w:t>SE</w:t>
            </w:r>
            <w:r>
              <w:rPr>
                <w:rFonts w:ascii="Times New Roman" w:eastAsia="宋体" w:hAnsi="Times New Roman" w:cs="Times New Roman"/>
                <w:i/>
                <w:iCs/>
                <w:kern w:val="0"/>
                <w:szCs w:val="21"/>
              </w:rPr>
              <w:t>）</w:t>
            </w:r>
          </w:p>
        </w:tc>
        <w:tc>
          <w:tcPr>
            <w:tcW w:w="1538" w:type="dxa"/>
            <w:gridSpan w:val="2"/>
            <w:tcBorders>
              <w:top w:val="single" w:sz="6" w:space="0" w:color="auto"/>
              <w:bottom w:val="single" w:sz="6" w:space="0" w:color="auto"/>
            </w:tcBorders>
            <w:vAlign w:val="center"/>
          </w:tcPr>
          <w:p w:rsidR="00C4381C" w:rsidRDefault="00E549F6">
            <w:pPr>
              <w:widowControl/>
              <w:ind w:firstLineChars="100" w:firstLine="210"/>
              <w:jc w:val="center"/>
              <w:rPr>
                <w:rFonts w:ascii="Times New Roman" w:eastAsia="宋体" w:hAnsi="Times New Roman" w:cs="Times New Roman"/>
                <w:i/>
                <w:iCs/>
                <w:kern w:val="0"/>
                <w:szCs w:val="21"/>
              </w:rPr>
            </w:pPr>
            <w:r>
              <w:rPr>
                <w:rFonts w:ascii="Times New Roman" w:eastAsia="宋体" w:hAnsi="Times New Roman" w:cs="Times New Roman"/>
                <w:i/>
                <w:iCs/>
                <w:kern w:val="0"/>
                <w:szCs w:val="21"/>
              </w:rPr>
              <w:t>P</w:t>
            </w:r>
          </w:p>
        </w:tc>
        <w:tc>
          <w:tcPr>
            <w:tcW w:w="240" w:type="dxa"/>
            <w:tcBorders>
              <w:bottom w:val="single" w:sz="6" w:space="0" w:color="auto"/>
            </w:tcBorders>
            <w:vAlign w:val="center"/>
          </w:tcPr>
          <w:p w:rsidR="00C4381C" w:rsidRDefault="00C4381C">
            <w:pPr>
              <w:widowControl/>
              <w:jc w:val="center"/>
              <w:rPr>
                <w:rFonts w:ascii="Times New Roman" w:eastAsia="宋体" w:hAnsi="Times New Roman" w:cs="Times New Roman"/>
                <w:kern w:val="0"/>
                <w:szCs w:val="21"/>
              </w:rPr>
            </w:pPr>
          </w:p>
        </w:tc>
        <w:tc>
          <w:tcPr>
            <w:tcW w:w="2231" w:type="dxa"/>
            <w:tcBorders>
              <w:top w:val="single" w:sz="6" w:space="0" w:color="auto"/>
              <w:bottom w:val="single" w:sz="6" w:space="0" w:color="auto"/>
            </w:tcBorders>
            <w:vAlign w:val="center"/>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i/>
                <w:iCs/>
                <w:kern w:val="0"/>
                <w:szCs w:val="21"/>
              </w:rPr>
              <w:t>β</w:t>
            </w:r>
            <w:r>
              <w:rPr>
                <w:rFonts w:ascii="Times New Roman" w:eastAsia="宋体" w:hAnsi="Times New Roman" w:cs="Times New Roman"/>
                <w:i/>
                <w:iCs/>
                <w:kern w:val="0"/>
                <w:szCs w:val="21"/>
              </w:rPr>
              <w:t>（</w:t>
            </w:r>
            <w:r>
              <w:rPr>
                <w:rFonts w:ascii="Times New Roman" w:eastAsia="宋体" w:hAnsi="Times New Roman" w:cs="Times New Roman"/>
                <w:i/>
                <w:iCs/>
                <w:kern w:val="0"/>
                <w:szCs w:val="21"/>
              </w:rPr>
              <w:t>SE</w:t>
            </w:r>
            <w:r>
              <w:rPr>
                <w:rFonts w:ascii="Times New Roman" w:eastAsia="宋体" w:hAnsi="Times New Roman" w:cs="Times New Roman"/>
                <w:i/>
                <w:iCs/>
                <w:kern w:val="0"/>
                <w:szCs w:val="21"/>
              </w:rPr>
              <w:t>）</w:t>
            </w:r>
          </w:p>
        </w:tc>
        <w:tc>
          <w:tcPr>
            <w:tcW w:w="1232" w:type="dxa"/>
            <w:tcBorders>
              <w:top w:val="single" w:sz="6" w:space="0" w:color="auto"/>
              <w:bottom w:val="single" w:sz="6" w:space="0" w:color="auto"/>
            </w:tcBorders>
            <w:vAlign w:val="center"/>
          </w:tcPr>
          <w:p w:rsidR="00C4381C" w:rsidRDefault="00E549F6">
            <w:pPr>
              <w:widowControl/>
              <w:ind w:firstLineChars="100" w:firstLine="210"/>
              <w:rPr>
                <w:rFonts w:ascii="Times New Roman" w:eastAsia="宋体" w:hAnsi="Times New Roman" w:cs="Times New Roman"/>
                <w:i/>
                <w:iCs/>
                <w:kern w:val="0"/>
                <w:szCs w:val="21"/>
              </w:rPr>
            </w:pPr>
            <w:r>
              <w:rPr>
                <w:rFonts w:ascii="Times New Roman" w:eastAsia="宋体" w:hAnsi="Times New Roman" w:cs="Times New Roman"/>
                <w:i/>
                <w:iCs/>
                <w:kern w:val="0"/>
                <w:szCs w:val="21"/>
              </w:rPr>
              <w:t>P</w:t>
            </w:r>
          </w:p>
        </w:tc>
      </w:tr>
      <w:tr w:rsidR="00C4381C">
        <w:trPr>
          <w:trHeight w:val="280"/>
        </w:trPr>
        <w:tc>
          <w:tcPr>
            <w:tcW w:w="1406" w:type="dxa"/>
            <w:tcBorders>
              <w:top w:val="single" w:sz="6" w:space="0" w:color="auto"/>
            </w:tcBorders>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opt</w:t>
            </w:r>
          </w:p>
        </w:tc>
        <w:tc>
          <w:tcPr>
            <w:tcW w:w="1866" w:type="dxa"/>
            <w:gridSpan w:val="2"/>
            <w:tcBorders>
              <w:top w:val="single" w:sz="6" w:space="0" w:color="auto"/>
            </w:tcBorders>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-1.679 (0.169)</w:t>
            </w:r>
          </w:p>
        </w:tc>
        <w:tc>
          <w:tcPr>
            <w:tcW w:w="1345" w:type="dxa"/>
            <w:tcBorders>
              <w:top w:val="single" w:sz="6" w:space="0" w:color="auto"/>
            </w:tcBorders>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Borders>
              <w:top w:val="single" w:sz="6" w:space="0" w:color="auto"/>
            </w:tcBorders>
          </w:tcPr>
          <w:p w:rsidR="00C4381C" w:rsidRDefault="00C4381C">
            <w:pPr>
              <w:widowControl/>
              <w:jc w:val="left"/>
              <w:rPr>
                <w:rFonts w:ascii="Times New Roman" w:eastAsia="宋体" w:hAnsi="Times New Roman" w:cs="Times New Roman"/>
                <w:kern w:val="0"/>
                <w:szCs w:val="21"/>
              </w:rPr>
            </w:pPr>
          </w:p>
        </w:tc>
        <w:tc>
          <w:tcPr>
            <w:tcW w:w="2231" w:type="dxa"/>
            <w:tcBorders>
              <w:top w:val="single" w:sz="6" w:space="0" w:color="auto"/>
            </w:tcBorders>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-2.087 (0.194)</w:t>
            </w:r>
          </w:p>
        </w:tc>
        <w:tc>
          <w:tcPr>
            <w:tcW w:w="1232" w:type="dxa"/>
            <w:tcBorders>
              <w:top w:val="single" w:sz="6" w:space="0" w:color="auto"/>
            </w:tcBorders>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98"/>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pa1</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0.716 (0.186)</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0.660 (0.097)</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pa2</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0.679 (0.109)</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0.677 (0.125)</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mli1</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-0.154 (0.071)</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0.029</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-0.215 (0.076)</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0.005</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mli2</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-0.605 (0.085)</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-0.719 (0.099)</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mli3</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-1.647 (0.112)</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-1.597 (0.128)</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ncr1</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-0.408 (0.065)</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-0.462 (0.075)</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ncr2</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-1.329 (0.106)</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-1.382 (0.119)</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msq1</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-0.109 (0.073)</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0.133</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-0.164 (0.082)</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0.046</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msq2</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-0.277 (0.079)</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-0.330 (0.091)</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msq3</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-0.059 (0.105)</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0.578</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-0.069 (0.121)</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0.565</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pr1</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0.063 (0.071)</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0.378</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0.087 (0.084)</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0.3</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pr2</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0.171 (0.083)</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0.039</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0.208 (0.097)</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0.033</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pc1</w:t>
            </w:r>
          </w:p>
        </w:tc>
        <w:tc>
          <w:tcPr>
            <w:tcW w:w="1866" w:type="dxa"/>
            <w:gridSpan w:val="2"/>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-0.201 (0.052)</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-0.242 (0.059)</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rPr>
            </w:pPr>
            <w:r>
              <w:rPr>
                <w:rFonts w:ascii="Times New Roman" w:eastAsia="等线" w:hAnsi="Times New Roman" w:cs="Times New Roman"/>
                <w:color w:val="000000"/>
                <w:kern w:val="0"/>
                <w:szCs w:val="21"/>
              </w:rPr>
              <w:t>&lt;0.001</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pc2</w:t>
            </w:r>
          </w:p>
        </w:tc>
        <w:tc>
          <w:tcPr>
            <w:tcW w:w="1866" w:type="dxa"/>
            <w:gridSpan w:val="2"/>
            <w:vAlign w:val="bottom"/>
          </w:tcPr>
          <w:p w:rsidR="00C4381C" w:rsidRDefault="00E549F6">
            <w:pPr>
              <w:widowControl/>
              <w:jc w:val="center"/>
              <w:textAlignment w:val="bottom"/>
              <w:rPr>
                <w:rFonts w:ascii="Times New Roman" w:eastAsia="等线" w:hAnsi="Times New Roman" w:cs="Times New Roman"/>
                <w:color w:val="000000"/>
                <w:kern w:val="0"/>
                <w:szCs w:val="21"/>
              </w:rPr>
            </w:pPr>
            <w:r>
              <w:rPr>
                <w:rFonts w:ascii="Times New Roman" w:eastAsia="等线" w:hAnsi="Times New Roman" w:cs="Times New Roman"/>
                <w:color w:val="000000"/>
                <w:kern w:val="0"/>
                <w:szCs w:val="21"/>
              </w:rPr>
              <w:t>0.220 (0.076)</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0.004</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0.145 (0.089)</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0.102</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sme1</w:t>
            </w:r>
          </w:p>
        </w:tc>
        <w:tc>
          <w:tcPr>
            <w:tcW w:w="1866" w:type="dxa"/>
            <w:gridSpan w:val="2"/>
            <w:vAlign w:val="bottom"/>
          </w:tcPr>
          <w:p w:rsidR="00C4381C" w:rsidRDefault="00E549F6">
            <w:pPr>
              <w:widowControl/>
              <w:jc w:val="center"/>
              <w:textAlignment w:val="bottom"/>
              <w:rPr>
                <w:rFonts w:ascii="Times New Roman" w:eastAsia="等线" w:hAnsi="Times New Roman" w:cs="Times New Roman"/>
                <w:color w:val="000000"/>
                <w:kern w:val="0"/>
                <w:szCs w:val="21"/>
              </w:rPr>
            </w:pPr>
            <w:r>
              <w:rPr>
                <w:rFonts w:ascii="Times New Roman" w:eastAsia="等线" w:hAnsi="Times New Roman" w:cs="Times New Roman"/>
                <w:color w:val="000000"/>
                <w:kern w:val="0"/>
                <w:szCs w:val="21"/>
              </w:rPr>
              <w:t>0.175 (0.072)</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0.016</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0.106 (0.072)</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0.2</w:t>
            </w:r>
          </w:p>
        </w:tc>
      </w:tr>
      <w:tr w:rsidR="00C4381C">
        <w:trPr>
          <w:trHeight w:val="280"/>
        </w:trPr>
        <w:tc>
          <w:tcPr>
            <w:tcW w:w="1406" w:type="dxa"/>
            <w:vAlign w:val="bottom"/>
          </w:tcPr>
          <w:p w:rsidR="00C4381C" w:rsidRDefault="00E549F6">
            <w:pPr>
              <w:widowControl/>
              <w:jc w:val="left"/>
              <w:rPr>
                <w:rFonts w:ascii="Times New Roman" w:eastAsia="宋体" w:hAnsi="Times New Roman" w:cs="Times New Roman"/>
                <w:kern w:val="0"/>
                <w:szCs w:val="21"/>
              </w:rPr>
            </w:pPr>
            <w:r>
              <w:rPr>
                <w:rFonts w:ascii="Times New Roman" w:eastAsia="等线" w:hAnsi="Times New Roman" w:cs="Times New Roman"/>
                <w:color w:val="000000"/>
                <w:kern w:val="0"/>
                <w:szCs w:val="21"/>
              </w:rPr>
              <w:t>sme2</w:t>
            </w:r>
          </w:p>
        </w:tc>
        <w:tc>
          <w:tcPr>
            <w:tcW w:w="1866" w:type="dxa"/>
            <w:gridSpan w:val="2"/>
            <w:vAlign w:val="bottom"/>
          </w:tcPr>
          <w:p w:rsidR="00C4381C" w:rsidRDefault="00E549F6">
            <w:pPr>
              <w:widowControl/>
              <w:jc w:val="center"/>
              <w:textAlignment w:val="bottom"/>
              <w:rPr>
                <w:rFonts w:ascii="Times New Roman" w:eastAsia="等线" w:hAnsi="Times New Roman" w:cs="Times New Roman"/>
                <w:color w:val="000000"/>
                <w:kern w:val="0"/>
                <w:szCs w:val="21"/>
              </w:rPr>
            </w:pPr>
            <w:r>
              <w:rPr>
                <w:rFonts w:ascii="Times New Roman" w:eastAsia="等线" w:hAnsi="Times New Roman" w:cs="Times New Roman"/>
                <w:color w:val="000000"/>
                <w:kern w:val="0"/>
                <w:szCs w:val="21"/>
              </w:rPr>
              <w:t>0.126 (0.069)</w:t>
            </w:r>
          </w:p>
        </w:tc>
        <w:tc>
          <w:tcPr>
            <w:tcW w:w="1345"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0.067</w:t>
            </w:r>
          </w:p>
        </w:tc>
        <w:tc>
          <w:tcPr>
            <w:tcW w:w="240" w:type="dxa"/>
          </w:tcPr>
          <w:p w:rsidR="00C4381C" w:rsidRDefault="00C4381C">
            <w:pPr>
              <w:widowControl/>
              <w:jc w:val="left"/>
              <w:rPr>
                <w:rFonts w:ascii="Times New Roman" w:eastAsia="宋体" w:hAnsi="Times New Roman" w:cs="Times New Roman"/>
                <w:kern w:val="0"/>
                <w:szCs w:val="21"/>
              </w:rPr>
            </w:pPr>
          </w:p>
        </w:tc>
        <w:tc>
          <w:tcPr>
            <w:tcW w:w="2231"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0.069 (0.079)</w:t>
            </w:r>
          </w:p>
        </w:tc>
        <w:tc>
          <w:tcPr>
            <w:tcW w:w="1232" w:type="dxa"/>
            <w:vAlign w:val="bottom"/>
          </w:tcPr>
          <w:p w:rsidR="00C4381C" w:rsidRDefault="00E549F6">
            <w:pPr>
              <w:widowControl/>
              <w:jc w:val="center"/>
              <w:textAlignment w:val="bottom"/>
              <w:rPr>
                <w:rFonts w:ascii="Times New Roman" w:eastAsia="宋体" w:hAnsi="Times New Roman" w:cs="Times New Roman"/>
                <w:kern w:val="0"/>
                <w:szCs w:val="21"/>
                <w:lang w:bidi="ar"/>
              </w:rPr>
            </w:pPr>
            <w:r>
              <w:rPr>
                <w:rFonts w:ascii="Times New Roman" w:eastAsia="等线" w:hAnsi="Times New Roman" w:cs="Times New Roman"/>
                <w:color w:val="000000"/>
                <w:kern w:val="0"/>
                <w:szCs w:val="21"/>
              </w:rPr>
              <w:t>0.377</w:t>
            </w:r>
          </w:p>
        </w:tc>
      </w:tr>
      <w:tr w:rsidR="00C4381C">
        <w:trPr>
          <w:trHeight w:val="280"/>
        </w:trPr>
        <w:tc>
          <w:tcPr>
            <w:tcW w:w="1406" w:type="dxa"/>
          </w:tcPr>
          <w:p w:rsidR="00C4381C" w:rsidRDefault="00E549F6">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Observation</w:t>
            </w:r>
          </w:p>
        </w:tc>
        <w:tc>
          <w:tcPr>
            <w:tcW w:w="3211" w:type="dxa"/>
            <w:gridSpan w:val="3"/>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9855</w:t>
            </w:r>
          </w:p>
        </w:tc>
        <w:tc>
          <w:tcPr>
            <w:tcW w:w="240" w:type="dxa"/>
          </w:tcPr>
          <w:p w:rsidR="00C4381C" w:rsidRDefault="00C4381C">
            <w:pPr>
              <w:widowControl/>
              <w:jc w:val="left"/>
              <w:rPr>
                <w:rFonts w:ascii="Times New Roman" w:eastAsia="宋体" w:hAnsi="Times New Roman" w:cs="Times New Roman"/>
                <w:kern w:val="0"/>
                <w:szCs w:val="21"/>
              </w:rPr>
            </w:pPr>
          </w:p>
        </w:tc>
        <w:tc>
          <w:tcPr>
            <w:tcW w:w="3463" w:type="dxa"/>
            <w:gridSpan w:val="2"/>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7668</w:t>
            </w:r>
          </w:p>
        </w:tc>
      </w:tr>
      <w:tr w:rsidR="00C4381C">
        <w:trPr>
          <w:trHeight w:val="280"/>
        </w:trPr>
        <w:tc>
          <w:tcPr>
            <w:tcW w:w="1406" w:type="dxa"/>
          </w:tcPr>
          <w:p w:rsidR="00C4381C" w:rsidRDefault="00E549F6">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 xml:space="preserve">Loglikelihood </w:t>
            </w:r>
          </w:p>
        </w:tc>
        <w:tc>
          <w:tcPr>
            <w:tcW w:w="3211" w:type="dxa"/>
            <w:gridSpan w:val="3"/>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-2773.77</w:t>
            </w:r>
          </w:p>
        </w:tc>
        <w:tc>
          <w:tcPr>
            <w:tcW w:w="240" w:type="dxa"/>
          </w:tcPr>
          <w:p w:rsidR="00C4381C" w:rsidRDefault="00C4381C">
            <w:pPr>
              <w:widowControl/>
              <w:jc w:val="left"/>
              <w:rPr>
                <w:rFonts w:ascii="Times New Roman" w:eastAsia="宋体" w:hAnsi="Times New Roman" w:cs="Times New Roman"/>
                <w:kern w:val="0"/>
                <w:szCs w:val="21"/>
              </w:rPr>
            </w:pPr>
          </w:p>
        </w:tc>
        <w:tc>
          <w:tcPr>
            <w:tcW w:w="3463" w:type="dxa"/>
            <w:gridSpan w:val="2"/>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-2085.75</w:t>
            </w:r>
          </w:p>
        </w:tc>
      </w:tr>
      <w:tr w:rsidR="00C4381C">
        <w:trPr>
          <w:trHeight w:val="280"/>
        </w:trPr>
        <w:tc>
          <w:tcPr>
            <w:tcW w:w="1406" w:type="dxa"/>
            <w:tcBorders>
              <w:bottom w:val="nil"/>
            </w:tcBorders>
          </w:tcPr>
          <w:p w:rsidR="00C4381C" w:rsidRDefault="00E549F6">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AIC</w:t>
            </w:r>
          </w:p>
        </w:tc>
        <w:tc>
          <w:tcPr>
            <w:tcW w:w="3211" w:type="dxa"/>
            <w:gridSpan w:val="3"/>
            <w:tcBorders>
              <w:bottom w:val="nil"/>
            </w:tcBorders>
          </w:tcPr>
          <w:p w:rsidR="00C4381C" w:rsidRDefault="00E549F6">
            <w:pPr>
              <w:widowControl/>
              <w:jc w:val="center"/>
              <w:rPr>
                <w:rFonts w:ascii="Times New Roman" w:eastAsia="等线" w:hAnsi="Times New Roman" w:cs="Times New Roman"/>
                <w:color w:val="000000"/>
                <w:kern w:val="0"/>
                <w:szCs w:val="21"/>
              </w:rPr>
            </w:pPr>
            <w:r>
              <w:rPr>
                <w:rFonts w:ascii="Times New Roman" w:eastAsia="等线" w:hAnsi="Times New Roman" w:cs="Times New Roman"/>
                <w:color w:val="000000"/>
                <w:kern w:val="0"/>
                <w:szCs w:val="21"/>
              </w:rPr>
              <w:t>5581.549</w:t>
            </w:r>
          </w:p>
        </w:tc>
        <w:tc>
          <w:tcPr>
            <w:tcW w:w="240" w:type="dxa"/>
            <w:tcBorders>
              <w:bottom w:val="nil"/>
            </w:tcBorders>
          </w:tcPr>
          <w:p w:rsidR="00C4381C" w:rsidRDefault="00C4381C">
            <w:pPr>
              <w:widowControl/>
              <w:jc w:val="left"/>
              <w:rPr>
                <w:rFonts w:ascii="Times New Roman" w:eastAsia="宋体" w:hAnsi="Times New Roman" w:cs="Times New Roman"/>
                <w:kern w:val="0"/>
                <w:szCs w:val="21"/>
              </w:rPr>
            </w:pPr>
          </w:p>
        </w:tc>
        <w:tc>
          <w:tcPr>
            <w:tcW w:w="3463" w:type="dxa"/>
            <w:gridSpan w:val="2"/>
            <w:tcBorders>
              <w:bottom w:val="nil"/>
            </w:tcBorders>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4202.502</w:t>
            </w:r>
          </w:p>
        </w:tc>
      </w:tr>
      <w:tr w:rsidR="00C4381C">
        <w:trPr>
          <w:trHeight w:val="280"/>
        </w:trPr>
        <w:tc>
          <w:tcPr>
            <w:tcW w:w="1406" w:type="dxa"/>
            <w:tcBorders>
              <w:top w:val="nil"/>
              <w:bottom w:val="single" w:sz="12" w:space="0" w:color="auto"/>
            </w:tcBorders>
          </w:tcPr>
          <w:p w:rsidR="00C4381C" w:rsidRDefault="00E549F6">
            <w:pPr>
              <w:widowControl/>
              <w:jc w:val="left"/>
              <w:rPr>
                <w:rFonts w:ascii="Times New Roman" w:eastAsia="宋体" w:hAnsi="Times New Roman" w:cs="Times New Roman"/>
                <w:kern w:val="0"/>
                <w:szCs w:val="21"/>
              </w:rPr>
            </w:pPr>
            <w:r>
              <w:rPr>
                <w:rFonts w:ascii="Times New Roman" w:eastAsia="宋体" w:hAnsi="Times New Roman" w:cs="Times New Roman"/>
                <w:kern w:val="0"/>
                <w:szCs w:val="21"/>
              </w:rPr>
              <w:t>BIC</w:t>
            </w:r>
          </w:p>
        </w:tc>
        <w:tc>
          <w:tcPr>
            <w:tcW w:w="3211" w:type="dxa"/>
            <w:gridSpan w:val="3"/>
            <w:tcBorders>
              <w:top w:val="nil"/>
              <w:bottom w:val="single" w:sz="12" w:space="0" w:color="auto"/>
            </w:tcBorders>
          </w:tcPr>
          <w:p w:rsidR="00C4381C" w:rsidRDefault="00E549F6">
            <w:pPr>
              <w:widowControl/>
              <w:jc w:val="center"/>
              <w:rPr>
                <w:rFonts w:ascii="Times New Roman" w:eastAsia="等线" w:hAnsi="Times New Roman" w:cs="Times New Roman"/>
                <w:color w:val="000000"/>
                <w:kern w:val="0"/>
                <w:szCs w:val="21"/>
              </w:rPr>
            </w:pPr>
            <w:r>
              <w:rPr>
                <w:rFonts w:ascii="Times New Roman" w:eastAsia="等线" w:hAnsi="Times New Roman" w:cs="Times New Roman"/>
                <w:color w:val="000000"/>
                <w:kern w:val="0"/>
                <w:szCs w:val="21"/>
              </w:rPr>
              <w:t>5703.876</w:t>
            </w:r>
          </w:p>
        </w:tc>
        <w:tc>
          <w:tcPr>
            <w:tcW w:w="240" w:type="dxa"/>
            <w:tcBorders>
              <w:top w:val="nil"/>
              <w:bottom w:val="single" w:sz="12" w:space="0" w:color="auto"/>
            </w:tcBorders>
          </w:tcPr>
          <w:p w:rsidR="00C4381C" w:rsidRDefault="00C4381C">
            <w:pPr>
              <w:widowControl/>
              <w:jc w:val="left"/>
              <w:rPr>
                <w:rFonts w:ascii="Times New Roman" w:eastAsia="宋体" w:hAnsi="Times New Roman" w:cs="Times New Roman"/>
                <w:kern w:val="0"/>
                <w:szCs w:val="21"/>
              </w:rPr>
            </w:pPr>
          </w:p>
        </w:tc>
        <w:tc>
          <w:tcPr>
            <w:tcW w:w="3463" w:type="dxa"/>
            <w:gridSpan w:val="2"/>
            <w:tcBorders>
              <w:top w:val="nil"/>
              <w:bottom w:val="single" w:sz="12" w:space="0" w:color="auto"/>
            </w:tcBorders>
          </w:tcPr>
          <w:p w:rsidR="00C4381C" w:rsidRDefault="00E549F6">
            <w:pPr>
              <w:widowControl/>
              <w:jc w:val="center"/>
              <w:rPr>
                <w:rFonts w:ascii="Times New Roman" w:eastAsia="宋体" w:hAnsi="Times New Roman" w:cs="Times New Roman"/>
                <w:kern w:val="0"/>
                <w:szCs w:val="21"/>
              </w:rPr>
            </w:pPr>
            <w:r>
              <w:rPr>
                <w:rFonts w:ascii="Times New Roman" w:eastAsia="宋体" w:hAnsi="Times New Roman" w:cs="Times New Roman"/>
                <w:kern w:val="0"/>
                <w:szCs w:val="21"/>
              </w:rPr>
              <w:t>4323.564</w:t>
            </w:r>
          </w:p>
        </w:tc>
      </w:tr>
    </w:tbl>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9B21C4">
      <w:pPr>
        <w:spacing w:before="120"/>
        <w:rPr>
          <w:rFonts w:ascii="Times New Roman" w:hAnsi="Times New Roman" w:cs="Times New Roman"/>
          <w:sz w:val="24"/>
          <w:szCs w:val="24"/>
        </w:rPr>
      </w:pPr>
      <w:r w:rsidRPr="009B21C4">
        <w:rPr>
          <w:rFonts w:ascii="Times New Roman" w:hAnsi="Times New Roman" w:cs="Times New Roman"/>
          <w:sz w:val="24"/>
          <w:szCs w:val="24"/>
        </w:rPr>
        <w:t xml:space="preserve">Supplementary </w:t>
      </w:r>
      <w:r w:rsidR="00E549F6">
        <w:rPr>
          <w:rFonts w:ascii="Times New Roman" w:hAnsi="Times New Roman" w:cs="Times New Roman"/>
          <w:sz w:val="24"/>
          <w:szCs w:val="24"/>
        </w:rPr>
        <w:t xml:space="preserve">Table </w:t>
      </w:r>
      <w:r w:rsidR="00E549F6">
        <w:rPr>
          <w:rFonts w:ascii="Times New Roman" w:hAnsi="Times New Roman" w:cs="Times New Roman" w:hint="eastAsia"/>
          <w:sz w:val="24"/>
          <w:szCs w:val="24"/>
        </w:rPr>
        <w:t>6</w:t>
      </w:r>
      <w:r w:rsidR="00E549F6">
        <w:rPr>
          <w:rFonts w:ascii="Times New Roman" w:hAnsi="Times New Roman" w:cs="Times New Roman"/>
          <w:sz w:val="24"/>
          <w:szCs w:val="24"/>
        </w:rPr>
        <w:t xml:space="preserve"> Model fit statistics for latent class models with different </w:t>
      </w:r>
      <w:r w:rsidR="00E549F6">
        <w:rPr>
          <w:rFonts w:ascii="Times New Roman" w:hAnsi="Times New Roman" w:cs="Times New Roman"/>
          <w:sz w:val="24"/>
          <w:szCs w:val="24"/>
        </w:rPr>
        <w:lastRenderedPageBreak/>
        <w:t>numbers of classes</w:t>
      </w:r>
    </w:p>
    <w:tbl>
      <w:tblPr>
        <w:tblStyle w:val="a4"/>
        <w:tblW w:w="0" w:type="auto"/>
        <w:tblInd w:w="57" w:type="dxa"/>
        <w:tblLayout w:type="fixed"/>
        <w:tblLook w:val="04A0" w:firstRow="1" w:lastRow="0" w:firstColumn="1" w:lastColumn="0" w:noHBand="0" w:noVBand="1"/>
      </w:tblPr>
      <w:tblGrid>
        <w:gridCol w:w="1551"/>
        <w:gridCol w:w="1319"/>
        <w:gridCol w:w="1017"/>
        <w:gridCol w:w="1083"/>
        <w:gridCol w:w="1342"/>
        <w:gridCol w:w="2153"/>
      </w:tblGrid>
      <w:tr w:rsidR="00C4381C">
        <w:tc>
          <w:tcPr>
            <w:tcW w:w="1551" w:type="dxa"/>
            <w:tcBorders>
              <w:top w:val="single" w:sz="12" w:space="0" w:color="000000"/>
              <w:left w:val="nil"/>
              <w:bottom w:val="single" w:sz="4" w:space="0" w:color="000000"/>
              <w:right w:val="nil"/>
              <w:tl2br w:val="nil"/>
            </w:tcBorders>
            <w:shd w:val="clear" w:color="auto" w:fill="FFFFFF"/>
          </w:tcPr>
          <w:p w:rsidR="00C4381C" w:rsidRDefault="00E549F6">
            <w:pPr>
              <w:spacing w:before="120"/>
              <w:rPr>
                <w:rFonts w:ascii="Times New Roman" w:hAnsi="Times New Roman" w:cs="Times New Roman"/>
                <w:color w:val="000000"/>
                <w:sz w:val="24"/>
                <w:szCs w:val="24"/>
              </w:rPr>
            </w:pPr>
            <w:r>
              <w:rPr>
                <w:rFonts w:ascii="Times New Roman" w:hAnsi="Times New Roman" w:cs="Times New Roman"/>
                <w:color w:val="000000"/>
                <w:sz w:val="24"/>
                <w:szCs w:val="24"/>
              </w:rPr>
              <w:t>Number of classes</w:t>
            </w:r>
          </w:p>
        </w:tc>
        <w:tc>
          <w:tcPr>
            <w:tcW w:w="1319" w:type="dxa"/>
            <w:tcBorders>
              <w:top w:val="single" w:sz="12" w:space="0" w:color="000000"/>
              <w:left w:val="nil"/>
              <w:bottom w:val="single" w:sz="4"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Log-likelihood</w:t>
            </w:r>
          </w:p>
        </w:tc>
        <w:tc>
          <w:tcPr>
            <w:tcW w:w="1017" w:type="dxa"/>
            <w:tcBorders>
              <w:top w:val="single" w:sz="12" w:space="0" w:color="000000"/>
              <w:left w:val="nil"/>
              <w:bottom w:val="single" w:sz="4"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AIC</w:t>
            </w:r>
          </w:p>
        </w:tc>
        <w:tc>
          <w:tcPr>
            <w:tcW w:w="1083" w:type="dxa"/>
            <w:tcBorders>
              <w:top w:val="single" w:sz="12" w:space="0" w:color="000000"/>
              <w:left w:val="nil"/>
              <w:bottom w:val="single" w:sz="4"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BIC</w:t>
            </w:r>
          </w:p>
        </w:tc>
        <w:tc>
          <w:tcPr>
            <w:tcW w:w="1342" w:type="dxa"/>
            <w:tcBorders>
              <w:top w:val="single" w:sz="12" w:space="0" w:color="000000"/>
              <w:left w:val="nil"/>
              <w:bottom w:val="single" w:sz="4"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Convergence</w:t>
            </w:r>
          </w:p>
        </w:tc>
        <w:tc>
          <w:tcPr>
            <w:tcW w:w="2153" w:type="dxa"/>
            <w:tcBorders>
              <w:top w:val="single" w:sz="12" w:space="0" w:color="000000"/>
              <w:left w:val="nil"/>
              <w:bottom w:val="single" w:sz="4"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Interpretation</w:t>
            </w:r>
          </w:p>
        </w:tc>
      </w:tr>
      <w:tr w:rsidR="00C4381C">
        <w:tc>
          <w:tcPr>
            <w:tcW w:w="1551" w:type="dxa"/>
            <w:tcBorders>
              <w:top w:val="single" w:sz="4" w:space="0" w:color="000000"/>
              <w:left w:val="nil"/>
              <w:bottom w:val="nil"/>
              <w:right w:val="nil"/>
            </w:tcBorders>
            <w:shd w:val="clear" w:color="auto" w:fill="FFFFFF"/>
          </w:tcPr>
          <w:p w:rsidR="00C4381C" w:rsidRDefault="00E549F6">
            <w:pPr>
              <w:spacing w:before="120"/>
              <w:rPr>
                <w:rFonts w:ascii="Times New Roman" w:hAnsi="Times New Roman" w:cs="Times New Roman"/>
                <w:color w:val="000000"/>
                <w:sz w:val="24"/>
                <w:szCs w:val="24"/>
              </w:rPr>
            </w:pPr>
            <w:r>
              <w:rPr>
                <w:rFonts w:ascii="Times New Roman" w:hAnsi="Times New Roman" w:cs="Times New Roman"/>
                <w:color w:val="000000"/>
                <w:sz w:val="24"/>
                <w:szCs w:val="24"/>
              </w:rPr>
              <w:t>2-class</w:t>
            </w:r>
          </w:p>
        </w:tc>
        <w:tc>
          <w:tcPr>
            <w:tcW w:w="1319" w:type="dxa"/>
            <w:tcBorders>
              <w:top w:val="single" w:sz="4" w:space="0" w:color="000000"/>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-1749.043</w:t>
            </w:r>
          </w:p>
        </w:tc>
        <w:tc>
          <w:tcPr>
            <w:tcW w:w="1017" w:type="dxa"/>
            <w:tcBorders>
              <w:top w:val="single" w:sz="4" w:space="0" w:color="000000"/>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3568.086</w:t>
            </w:r>
          </w:p>
        </w:tc>
        <w:tc>
          <w:tcPr>
            <w:tcW w:w="1083" w:type="dxa"/>
            <w:tcBorders>
              <w:top w:val="single" w:sz="4" w:space="0" w:color="000000"/>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3811.154</w:t>
            </w:r>
          </w:p>
        </w:tc>
        <w:tc>
          <w:tcPr>
            <w:tcW w:w="1342" w:type="dxa"/>
            <w:tcBorders>
              <w:top w:val="single" w:sz="4" w:space="0" w:color="000000"/>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Yes</w:t>
            </w:r>
          </w:p>
        </w:tc>
        <w:tc>
          <w:tcPr>
            <w:tcW w:w="2153" w:type="dxa"/>
            <w:tcBorders>
              <w:top w:val="single" w:sz="4" w:space="0" w:color="000000"/>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Acceptable but limited heterogeneity</w:t>
            </w:r>
          </w:p>
        </w:tc>
      </w:tr>
      <w:tr w:rsidR="00C4381C">
        <w:tc>
          <w:tcPr>
            <w:tcW w:w="1551" w:type="dxa"/>
            <w:tcBorders>
              <w:top w:val="nil"/>
              <w:left w:val="nil"/>
              <w:bottom w:val="nil"/>
              <w:right w:val="nil"/>
            </w:tcBorders>
            <w:shd w:val="clear" w:color="auto" w:fill="FFFFFF"/>
          </w:tcPr>
          <w:p w:rsidR="00C4381C" w:rsidRDefault="00E549F6">
            <w:pPr>
              <w:spacing w:before="120"/>
              <w:rPr>
                <w:rFonts w:ascii="Times New Roman" w:hAnsi="Times New Roman" w:cs="Times New Roman"/>
                <w:color w:val="000000"/>
                <w:sz w:val="24"/>
                <w:szCs w:val="24"/>
              </w:rPr>
            </w:pPr>
            <w:r>
              <w:rPr>
                <w:rFonts w:ascii="Times New Roman" w:hAnsi="Times New Roman" w:cs="Times New Roman"/>
                <w:color w:val="000000"/>
                <w:sz w:val="24"/>
                <w:szCs w:val="24"/>
              </w:rPr>
              <w:t>3-class</w:t>
            </w:r>
          </w:p>
        </w:tc>
        <w:tc>
          <w:tcPr>
            <w:tcW w:w="1319" w:type="dxa"/>
            <w:tcBorders>
              <w:top w:val="nil"/>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-1665.394</w:t>
            </w:r>
          </w:p>
        </w:tc>
        <w:tc>
          <w:tcPr>
            <w:tcW w:w="1017" w:type="dxa"/>
            <w:tcBorders>
              <w:top w:val="nil"/>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3436.789</w:t>
            </w:r>
          </w:p>
        </w:tc>
        <w:tc>
          <w:tcPr>
            <w:tcW w:w="1083" w:type="dxa"/>
            <w:tcBorders>
              <w:top w:val="nil"/>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3804.864</w:t>
            </w:r>
          </w:p>
        </w:tc>
        <w:tc>
          <w:tcPr>
            <w:tcW w:w="1342" w:type="dxa"/>
            <w:tcBorders>
              <w:top w:val="nil"/>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Yes</w:t>
            </w:r>
          </w:p>
        </w:tc>
        <w:tc>
          <w:tcPr>
            <w:tcW w:w="2153" w:type="dxa"/>
            <w:tcBorders>
              <w:top w:val="nil"/>
              <w:left w:val="nil"/>
              <w:bottom w:val="nil"/>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Selected model (best fit and interpretability)</w:t>
            </w:r>
          </w:p>
        </w:tc>
      </w:tr>
      <w:tr w:rsidR="00C4381C">
        <w:trPr>
          <w:trHeight w:val="382"/>
        </w:trPr>
        <w:tc>
          <w:tcPr>
            <w:tcW w:w="1551" w:type="dxa"/>
            <w:tcBorders>
              <w:top w:val="nil"/>
              <w:left w:val="nil"/>
              <w:bottom w:val="single" w:sz="12" w:space="0" w:color="000000"/>
              <w:right w:val="nil"/>
            </w:tcBorders>
            <w:shd w:val="clear" w:color="auto" w:fill="FFFFFF"/>
          </w:tcPr>
          <w:p w:rsidR="00C4381C" w:rsidRDefault="00E549F6">
            <w:pPr>
              <w:spacing w:before="120"/>
              <w:rPr>
                <w:rFonts w:ascii="Times New Roman" w:hAnsi="Times New Roman" w:cs="Times New Roman"/>
                <w:color w:val="000000"/>
                <w:sz w:val="24"/>
                <w:szCs w:val="24"/>
              </w:rPr>
            </w:pPr>
            <w:r>
              <w:rPr>
                <w:rFonts w:ascii="Times New Roman" w:hAnsi="Times New Roman" w:cs="Times New Roman"/>
                <w:color w:val="000000"/>
                <w:sz w:val="24"/>
                <w:szCs w:val="24"/>
              </w:rPr>
              <w:t>4-class</w:t>
            </w:r>
            <w:r>
              <w:rPr>
                <w:rFonts w:ascii="Times New Roman" w:hAnsi="Times New Roman" w:cs="Times New Roman"/>
                <w:color w:val="000000"/>
                <w:sz w:val="24"/>
                <w:szCs w:val="24"/>
              </w:rPr>
              <w:tab/>
            </w:r>
          </w:p>
        </w:tc>
        <w:tc>
          <w:tcPr>
            <w:tcW w:w="1319" w:type="dxa"/>
            <w:tcBorders>
              <w:top w:val="nil"/>
              <w:left w:val="nil"/>
              <w:bottom w:val="single" w:sz="12"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w:t>
            </w:r>
          </w:p>
        </w:tc>
        <w:tc>
          <w:tcPr>
            <w:tcW w:w="1017" w:type="dxa"/>
            <w:tcBorders>
              <w:top w:val="nil"/>
              <w:left w:val="nil"/>
              <w:bottom w:val="single" w:sz="12"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w:t>
            </w:r>
          </w:p>
        </w:tc>
        <w:tc>
          <w:tcPr>
            <w:tcW w:w="1083" w:type="dxa"/>
            <w:tcBorders>
              <w:top w:val="nil"/>
              <w:left w:val="nil"/>
              <w:bottom w:val="single" w:sz="12"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w:t>
            </w:r>
          </w:p>
        </w:tc>
        <w:tc>
          <w:tcPr>
            <w:tcW w:w="1342" w:type="dxa"/>
            <w:tcBorders>
              <w:top w:val="nil"/>
              <w:left w:val="nil"/>
              <w:bottom w:val="single" w:sz="12"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w:t>
            </w:r>
          </w:p>
        </w:tc>
        <w:tc>
          <w:tcPr>
            <w:tcW w:w="2153" w:type="dxa"/>
            <w:tcBorders>
              <w:top w:val="nil"/>
              <w:left w:val="nil"/>
              <w:bottom w:val="single" w:sz="12" w:space="0" w:color="000000"/>
              <w:right w:val="nil"/>
            </w:tcBorders>
            <w:shd w:val="clear" w:color="auto" w:fill="FFFFFF"/>
          </w:tcPr>
          <w:p w:rsidR="00C4381C" w:rsidRDefault="00E549F6">
            <w:pPr>
              <w:spacing w:before="120"/>
              <w:rPr>
                <w:rFonts w:ascii="Times New Roman" w:hAnsi="Times New Roman" w:cs="Times New Roman"/>
                <w:color w:val="000000"/>
                <w:szCs w:val="21"/>
              </w:rPr>
            </w:pPr>
            <w:r>
              <w:rPr>
                <w:rFonts w:ascii="Times New Roman" w:hAnsi="Times New Roman" w:cs="Times New Roman"/>
                <w:color w:val="000000"/>
                <w:szCs w:val="21"/>
              </w:rPr>
              <w:t>Failed to converge</w:t>
            </w:r>
          </w:p>
        </w:tc>
      </w:tr>
    </w:tbl>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C4381C">
      <w:pPr>
        <w:spacing w:before="120"/>
        <w:jc w:val="left"/>
        <w:rPr>
          <w:rFonts w:ascii="Times New Roman" w:hAnsi="Times New Roman" w:cs="Times New Roman"/>
          <w:color w:val="000000" w:themeColor="text1"/>
          <w:sz w:val="24"/>
          <w:szCs w:val="24"/>
        </w:rPr>
      </w:pPr>
    </w:p>
    <w:p w:rsidR="00C4381C" w:rsidRDefault="009B21C4">
      <w:pPr>
        <w:spacing w:before="120"/>
        <w:jc w:val="left"/>
        <w:rPr>
          <w:rFonts w:ascii="Times New Roman" w:hAnsi="Times New Roman" w:cs="Times New Roman"/>
          <w:color w:val="000000" w:themeColor="text1"/>
          <w:sz w:val="24"/>
          <w:szCs w:val="24"/>
        </w:rPr>
      </w:pPr>
      <w:r w:rsidRPr="009B21C4">
        <w:rPr>
          <w:rFonts w:ascii="Times New Roman" w:hAnsi="Times New Roman" w:cs="Times New Roman"/>
          <w:color w:val="000000" w:themeColor="text1"/>
          <w:sz w:val="24"/>
          <w:szCs w:val="24"/>
        </w:rPr>
        <w:t xml:space="preserve">Supplementary </w:t>
      </w:r>
      <w:r w:rsidR="00E549F6">
        <w:rPr>
          <w:rFonts w:ascii="Times New Roman" w:hAnsi="Times New Roman" w:cs="Times New Roman" w:hint="eastAsia"/>
          <w:color w:val="000000" w:themeColor="text1"/>
          <w:sz w:val="24"/>
          <w:szCs w:val="24"/>
        </w:rPr>
        <w:t>Table 7 Sociodemographic and psychological characteristics of respondents across latent class groups</w:t>
      </w:r>
    </w:p>
    <w:tbl>
      <w:tblPr>
        <w:tblStyle w:val="a4"/>
        <w:tblW w:w="0" w:type="auto"/>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2592"/>
        <w:gridCol w:w="993"/>
        <w:gridCol w:w="992"/>
        <w:gridCol w:w="1047"/>
        <w:gridCol w:w="930"/>
        <w:gridCol w:w="1006"/>
        <w:gridCol w:w="962"/>
      </w:tblGrid>
      <w:tr w:rsidR="00C4381C">
        <w:tc>
          <w:tcPr>
            <w:tcW w:w="2592" w:type="dxa"/>
            <w:tcBorders>
              <w:top w:val="single" w:sz="12" w:space="0" w:color="auto"/>
              <w:bottom w:val="single" w:sz="6" w:space="0" w:color="auto"/>
            </w:tcBorders>
            <w:vAlign w:val="center"/>
          </w:tcPr>
          <w:p w:rsidR="00C4381C" w:rsidRDefault="00E549F6">
            <w:pPr>
              <w:rPr>
                <w:rFonts w:ascii="Times New Roman" w:hAnsi="Times New Roman" w:cs="Times New Roman"/>
              </w:rPr>
            </w:pPr>
            <w:r>
              <w:rPr>
                <w:rFonts w:ascii="Times New Roman" w:eastAsia="等线" w:hAnsi="Times New Roman" w:cs="Times New Roman"/>
                <w:color w:val="000000"/>
                <w:kern w:val="0"/>
                <w:szCs w:val="21"/>
              </w:rPr>
              <w:t>Characteristic</w:t>
            </w:r>
          </w:p>
        </w:tc>
        <w:tc>
          <w:tcPr>
            <w:tcW w:w="1985" w:type="dxa"/>
            <w:gridSpan w:val="2"/>
            <w:tcBorders>
              <w:top w:val="single" w:sz="12" w:space="0" w:color="auto"/>
              <w:bottom w:val="single" w:sz="6" w:space="0" w:color="auto"/>
            </w:tcBorders>
          </w:tcPr>
          <w:p w:rsidR="00C4381C" w:rsidRDefault="00E549F6">
            <w:pPr>
              <w:jc w:val="center"/>
              <w:rPr>
                <w:rFonts w:ascii="Times New Roman" w:hAnsi="Times New Roman" w:cs="Times New Roman"/>
              </w:rPr>
            </w:pPr>
            <w:r>
              <w:rPr>
                <w:rFonts w:ascii="Times New Roman" w:hAnsi="Times New Roman" w:cs="Times New Roman"/>
              </w:rPr>
              <w:t>CLASS 1</w:t>
            </w:r>
          </w:p>
        </w:tc>
        <w:tc>
          <w:tcPr>
            <w:tcW w:w="1977" w:type="dxa"/>
            <w:gridSpan w:val="2"/>
            <w:tcBorders>
              <w:top w:val="single" w:sz="12" w:space="0" w:color="auto"/>
              <w:bottom w:val="single" w:sz="6" w:space="0" w:color="auto"/>
            </w:tcBorders>
          </w:tcPr>
          <w:p w:rsidR="00C4381C" w:rsidRDefault="00E549F6">
            <w:pPr>
              <w:jc w:val="center"/>
              <w:rPr>
                <w:rFonts w:ascii="Times New Roman" w:hAnsi="Times New Roman" w:cs="Times New Roman"/>
              </w:rPr>
            </w:pPr>
            <w:r>
              <w:rPr>
                <w:rFonts w:ascii="Times New Roman" w:hAnsi="Times New Roman" w:cs="Times New Roman"/>
              </w:rPr>
              <w:t>CLASS 2</w:t>
            </w:r>
          </w:p>
        </w:tc>
        <w:tc>
          <w:tcPr>
            <w:tcW w:w="1968" w:type="dxa"/>
            <w:gridSpan w:val="2"/>
            <w:tcBorders>
              <w:top w:val="single" w:sz="12" w:space="0" w:color="auto"/>
              <w:bottom w:val="single" w:sz="6" w:space="0" w:color="auto"/>
            </w:tcBorders>
          </w:tcPr>
          <w:p w:rsidR="00C4381C" w:rsidRDefault="00E549F6">
            <w:pPr>
              <w:jc w:val="center"/>
              <w:rPr>
                <w:rFonts w:ascii="Times New Roman" w:hAnsi="Times New Roman" w:cs="Times New Roman"/>
              </w:rPr>
            </w:pPr>
            <w:r>
              <w:rPr>
                <w:rFonts w:ascii="Times New Roman" w:hAnsi="Times New Roman" w:cs="Times New Roman"/>
              </w:rPr>
              <w:t>CLASS3</w:t>
            </w:r>
          </w:p>
        </w:tc>
      </w:tr>
      <w:tr w:rsidR="00C4381C">
        <w:trPr>
          <w:trHeight w:val="319"/>
        </w:trPr>
        <w:tc>
          <w:tcPr>
            <w:tcW w:w="2592" w:type="dxa"/>
            <w:tcBorders>
              <w:top w:val="single" w:sz="6" w:space="0" w:color="auto"/>
            </w:tcBorders>
            <w:vAlign w:val="center"/>
          </w:tcPr>
          <w:p w:rsidR="00C4381C" w:rsidRDefault="00E549F6">
            <w:pPr>
              <w:rPr>
                <w:rFonts w:ascii="Times New Roman" w:hAnsi="Times New Roman" w:cs="Times New Roman"/>
              </w:rPr>
            </w:pPr>
            <w:r>
              <w:rPr>
                <w:rFonts w:ascii="Times New Roman" w:eastAsia="等线" w:hAnsi="Times New Roman" w:cs="Times New Roman"/>
                <w:color w:val="000000"/>
                <w:kern w:val="0"/>
                <w:szCs w:val="21"/>
              </w:rPr>
              <w:t>Age, years</w:t>
            </w:r>
          </w:p>
        </w:tc>
        <w:tc>
          <w:tcPr>
            <w:tcW w:w="993" w:type="dxa"/>
            <w:tcBorders>
              <w:top w:val="single" w:sz="6" w:space="0" w:color="auto"/>
            </w:tcBorders>
          </w:tcPr>
          <w:p w:rsidR="00C4381C" w:rsidRDefault="00C4381C">
            <w:pPr>
              <w:jc w:val="center"/>
              <w:rPr>
                <w:rFonts w:ascii="Times New Roman" w:hAnsi="Times New Roman" w:cs="Times New Roman"/>
              </w:rPr>
            </w:pPr>
          </w:p>
        </w:tc>
        <w:tc>
          <w:tcPr>
            <w:tcW w:w="992" w:type="dxa"/>
            <w:tcBorders>
              <w:top w:val="single" w:sz="6" w:space="0" w:color="auto"/>
            </w:tcBorders>
          </w:tcPr>
          <w:p w:rsidR="00C4381C" w:rsidRDefault="00C4381C">
            <w:pPr>
              <w:jc w:val="center"/>
              <w:rPr>
                <w:rFonts w:ascii="Times New Roman" w:hAnsi="Times New Roman" w:cs="Times New Roman"/>
              </w:rPr>
            </w:pPr>
          </w:p>
        </w:tc>
        <w:tc>
          <w:tcPr>
            <w:tcW w:w="1047" w:type="dxa"/>
            <w:tcBorders>
              <w:top w:val="single" w:sz="6" w:space="0" w:color="auto"/>
            </w:tcBorders>
          </w:tcPr>
          <w:p w:rsidR="00C4381C" w:rsidRDefault="00C4381C">
            <w:pPr>
              <w:jc w:val="center"/>
              <w:rPr>
                <w:rFonts w:ascii="Times New Roman" w:hAnsi="Times New Roman" w:cs="Times New Roman"/>
              </w:rPr>
            </w:pPr>
          </w:p>
        </w:tc>
        <w:tc>
          <w:tcPr>
            <w:tcW w:w="930" w:type="dxa"/>
            <w:tcBorders>
              <w:top w:val="single" w:sz="6" w:space="0" w:color="auto"/>
            </w:tcBorders>
          </w:tcPr>
          <w:p w:rsidR="00C4381C" w:rsidRDefault="00C4381C">
            <w:pPr>
              <w:jc w:val="center"/>
              <w:rPr>
                <w:rFonts w:ascii="Times New Roman" w:hAnsi="Times New Roman" w:cs="Times New Roman"/>
              </w:rPr>
            </w:pPr>
          </w:p>
        </w:tc>
        <w:tc>
          <w:tcPr>
            <w:tcW w:w="1006" w:type="dxa"/>
            <w:tcBorders>
              <w:top w:val="single" w:sz="6" w:space="0" w:color="auto"/>
            </w:tcBorders>
          </w:tcPr>
          <w:p w:rsidR="00C4381C" w:rsidRDefault="00C4381C">
            <w:pPr>
              <w:jc w:val="center"/>
              <w:rPr>
                <w:rFonts w:ascii="Times New Roman" w:hAnsi="Times New Roman" w:cs="Times New Roman"/>
              </w:rPr>
            </w:pPr>
          </w:p>
        </w:tc>
        <w:tc>
          <w:tcPr>
            <w:tcW w:w="962" w:type="dxa"/>
            <w:tcBorders>
              <w:top w:val="single" w:sz="6" w:space="0" w:color="auto"/>
            </w:tcBorders>
          </w:tcPr>
          <w:p w:rsidR="00C4381C" w:rsidRDefault="00C4381C">
            <w:pPr>
              <w:jc w:val="center"/>
              <w:rPr>
                <w:rFonts w:ascii="Times New Roman" w:hAnsi="Times New Roman" w:cs="Times New Roman"/>
              </w:rPr>
            </w:pPr>
          </w:p>
        </w:tc>
      </w:tr>
      <w:tr w:rsidR="00C4381C">
        <w:trPr>
          <w:trHeight w:val="319"/>
        </w:trPr>
        <w:tc>
          <w:tcPr>
            <w:tcW w:w="2592" w:type="dxa"/>
            <w:tcBorders>
              <w:top w:val="single" w:sz="6" w:space="0" w:color="auto"/>
            </w:tcBorders>
            <w:vAlign w:val="center"/>
          </w:tcPr>
          <w:p w:rsidR="00C4381C" w:rsidRDefault="00E549F6">
            <w:pPr>
              <w:ind w:firstLineChars="200" w:firstLine="400"/>
              <w:rPr>
                <w:rFonts w:ascii="Times New Roman" w:hAnsi="Times New Roman" w:cs="Times New Roman"/>
              </w:rPr>
            </w:pPr>
            <w:r>
              <w:rPr>
                <w:rFonts w:ascii="Times New Roman" w:eastAsia="等线" w:hAnsi="Times New Roman" w:cs="Times New Roman"/>
                <w:color w:val="000000"/>
                <w:kern w:val="0"/>
                <w:sz w:val="20"/>
                <w:szCs w:val="20"/>
              </w:rPr>
              <w:t>&lt;30</w:t>
            </w:r>
          </w:p>
        </w:tc>
        <w:tc>
          <w:tcPr>
            <w:tcW w:w="993"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95</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33.5%</w:t>
            </w:r>
          </w:p>
        </w:tc>
        <w:tc>
          <w:tcPr>
            <w:tcW w:w="1047"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41</w:t>
            </w:r>
          </w:p>
        </w:tc>
        <w:tc>
          <w:tcPr>
            <w:tcW w:w="930"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33.5%</w:t>
            </w:r>
          </w:p>
        </w:tc>
        <w:tc>
          <w:tcPr>
            <w:tcW w:w="1006"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36</w:t>
            </w:r>
          </w:p>
        </w:tc>
        <w:tc>
          <w:tcPr>
            <w:tcW w:w="96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12.7%</w:t>
            </w:r>
          </w:p>
        </w:tc>
      </w:tr>
      <w:tr w:rsidR="00C4381C">
        <w:trPr>
          <w:trHeight w:val="319"/>
        </w:trPr>
        <w:tc>
          <w:tcPr>
            <w:tcW w:w="2592" w:type="dxa"/>
            <w:tcBorders>
              <w:top w:val="single" w:sz="6" w:space="0" w:color="auto"/>
            </w:tcBorders>
            <w:vAlign w:val="center"/>
          </w:tcPr>
          <w:p w:rsidR="00C4381C" w:rsidRDefault="00E549F6">
            <w:pPr>
              <w:ind w:firstLineChars="200" w:firstLine="400"/>
              <w:rPr>
                <w:rFonts w:ascii="Times New Roman" w:hAnsi="Times New Roman" w:cs="Times New Roman"/>
              </w:rPr>
            </w:pPr>
            <w:r>
              <w:rPr>
                <w:rFonts w:ascii="Times New Roman" w:eastAsia="等线" w:hAnsi="Times New Roman" w:cs="Times New Roman"/>
                <w:color w:val="000000"/>
                <w:kern w:val="0"/>
                <w:sz w:val="20"/>
                <w:szCs w:val="20"/>
              </w:rPr>
              <w:t>≥30</w:t>
            </w:r>
          </w:p>
        </w:tc>
        <w:tc>
          <w:tcPr>
            <w:tcW w:w="993"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64</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22.5%</w:t>
            </w:r>
          </w:p>
        </w:tc>
        <w:tc>
          <w:tcPr>
            <w:tcW w:w="1047"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29</w:t>
            </w:r>
          </w:p>
        </w:tc>
        <w:tc>
          <w:tcPr>
            <w:tcW w:w="930"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22.5%</w:t>
            </w:r>
          </w:p>
        </w:tc>
        <w:tc>
          <w:tcPr>
            <w:tcW w:w="1006"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19</w:t>
            </w:r>
          </w:p>
        </w:tc>
        <w:tc>
          <w:tcPr>
            <w:tcW w:w="96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6.7%</w:t>
            </w:r>
          </w:p>
        </w:tc>
      </w:tr>
      <w:tr w:rsidR="00C4381C">
        <w:trPr>
          <w:trHeight w:val="319"/>
        </w:trPr>
        <w:tc>
          <w:tcPr>
            <w:tcW w:w="8522" w:type="dxa"/>
            <w:gridSpan w:val="7"/>
            <w:tcBorders>
              <w:top w:val="single" w:sz="6" w:space="0" w:color="auto"/>
            </w:tcBorders>
            <w:vAlign w:val="center"/>
          </w:tcPr>
          <w:p w:rsidR="00C4381C" w:rsidRDefault="00E549F6">
            <w:pPr>
              <w:jc w:val="center"/>
              <w:rPr>
                <w:rFonts w:ascii="Times New Roman" w:hAnsi="Times New Roman" w:cs="Times New Roman"/>
              </w:rPr>
            </w:pPr>
            <w:r>
              <w:rPr>
                <w:rFonts w:ascii="Times New Roman" w:hAnsi="Times New Roman" w:cs="Times New Roman"/>
              </w:rPr>
              <w:t>P=0.701</w:t>
            </w:r>
          </w:p>
        </w:tc>
      </w:tr>
      <w:tr w:rsidR="00C4381C">
        <w:trPr>
          <w:trHeight w:val="319"/>
        </w:trPr>
        <w:tc>
          <w:tcPr>
            <w:tcW w:w="2592" w:type="dxa"/>
            <w:tcBorders>
              <w:top w:val="single" w:sz="6" w:space="0" w:color="auto"/>
            </w:tcBorders>
          </w:tcPr>
          <w:p w:rsidR="00C4381C" w:rsidRDefault="00E549F6">
            <w:pPr>
              <w:rPr>
                <w:rFonts w:ascii="Times New Roman" w:hAnsi="Times New Roman" w:cs="Times New Roman"/>
              </w:rPr>
            </w:pPr>
            <w:r>
              <w:rPr>
                <w:rFonts w:ascii="Times New Roman" w:hAnsi="Times New Roman" w:cs="Times New Roman"/>
              </w:rPr>
              <w:t>Education</w:t>
            </w:r>
          </w:p>
        </w:tc>
        <w:tc>
          <w:tcPr>
            <w:tcW w:w="993" w:type="dxa"/>
            <w:tcBorders>
              <w:top w:val="single" w:sz="6" w:space="0" w:color="auto"/>
            </w:tcBorders>
          </w:tcPr>
          <w:p w:rsidR="00C4381C" w:rsidRDefault="00C4381C">
            <w:pPr>
              <w:jc w:val="center"/>
              <w:rPr>
                <w:rFonts w:ascii="Times New Roman" w:hAnsi="Times New Roman" w:cs="Times New Roman"/>
              </w:rPr>
            </w:pPr>
          </w:p>
        </w:tc>
        <w:tc>
          <w:tcPr>
            <w:tcW w:w="992" w:type="dxa"/>
            <w:tcBorders>
              <w:top w:val="single" w:sz="6" w:space="0" w:color="auto"/>
            </w:tcBorders>
          </w:tcPr>
          <w:p w:rsidR="00C4381C" w:rsidRDefault="00C4381C">
            <w:pPr>
              <w:jc w:val="center"/>
              <w:rPr>
                <w:rFonts w:ascii="Times New Roman" w:hAnsi="Times New Roman" w:cs="Times New Roman"/>
              </w:rPr>
            </w:pPr>
          </w:p>
        </w:tc>
        <w:tc>
          <w:tcPr>
            <w:tcW w:w="1047" w:type="dxa"/>
            <w:tcBorders>
              <w:top w:val="single" w:sz="6" w:space="0" w:color="auto"/>
            </w:tcBorders>
          </w:tcPr>
          <w:p w:rsidR="00C4381C" w:rsidRDefault="00C4381C">
            <w:pPr>
              <w:jc w:val="center"/>
              <w:rPr>
                <w:rFonts w:ascii="Times New Roman" w:hAnsi="Times New Roman" w:cs="Times New Roman"/>
              </w:rPr>
            </w:pPr>
          </w:p>
        </w:tc>
        <w:tc>
          <w:tcPr>
            <w:tcW w:w="930" w:type="dxa"/>
            <w:tcBorders>
              <w:top w:val="single" w:sz="6" w:space="0" w:color="auto"/>
            </w:tcBorders>
          </w:tcPr>
          <w:p w:rsidR="00C4381C" w:rsidRDefault="00C4381C">
            <w:pPr>
              <w:jc w:val="center"/>
              <w:rPr>
                <w:rFonts w:ascii="Times New Roman" w:hAnsi="Times New Roman" w:cs="Times New Roman"/>
              </w:rPr>
            </w:pPr>
          </w:p>
        </w:tc>
        <w:tc>
          <w:tcPr>
            <w:tcW w:w="1006" w:type="dxa"/>
            <w:tcBorders>
              <w:top w:val="single" w:sz="6" w:space="0" w:color="auto"/>
            </w:tcBorders>
          </w:tcPr>
          <w:p w:rsidR="00C4381C" w:rsidRDefault="00C4381C">
            <w:pPr>
              <w:jc w:val="center"/>
              <w:rPr>
                <w:rFonts w:ascii="Times New Roman" w:hAnsi="Times New Roman" w:cs="Times New Roman"/>
              </w:rPr>
            </w:pPr>
          </w:p>
        </w:tc>
        <w:tc>
          <w:tcPr>
            <w:tcW w:w="962" w:type="dxa"/>
            <w:tcBorders>
              <w:top w:val="single" w:sz="6" w:space="0" w:color="auto"/>
            </w:tcBorders>
          </w:tcPr>
          <w:p w:rsidR="00C4381C" w:rsidRDefault="00C4381C">
            <w:pPr>
              <w:jc w:val="center"/>
              <w:rPr>
                <w:rFonts w:ascii="Times New Roman" w:hAnsi="Times New Roman" w:cs="Times New Roman"/>
              </w:rPr>
            </w:pP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Graduate and Above</w:t>
            </w:r>
          </w:p>
        </w:tc>
        <w:tc>
          <w:tcPr>
            <w:tcW w:w="993"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120</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42.3%</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52</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18.3%</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43</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15.1%</w:t>
            </w: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College/Undergraduate</w:t>
            </w:r>
          </w:p>
        </w:tc>
        <w:tc>
          <w:tcPr>
            <w:tcW w:w="993"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27</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9.5%</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14</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4.9%</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10</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3.5%</w:t>
            </w: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High School/Vocational School</w:t>
            </w:r>
          </w:p>
        </w:tc>
        <w:tc>
          <w:tcPr>
            <w:tcW w:w="993"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6</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2.1%</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3</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1.1%</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0.4%</w:t>
            </w: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Junior High and Below</w:t>
            </w:r>
          </w:p>
        </w:tc>
        <w:tc>
          <w:tcPr>
            <w:tcW w:w="993"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6</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2.1%</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1</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0.4%</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0.4%</w:t>
            </w:r>
          </w:p>
        </w:tc>
      </w:tr>
      <w:tr w:rsidR="00C4381C">
        <w:tc>
          <w:tcPr>
            <w:tcW w:w="8522" w:type="dxa"/>
            <w:gridSpan w:val="7"/>
            <w:tcBorders>
              <w:top w:val="single" w:sz="6" w:space="0" w:color="auto"/>
            </w:tcBorders>
          </w:tcPr>
          <w:p w:rsidR="00C4381C" w:rsidRDefault="00E549F6">
            <w:pPr>
              <w:widowControl/>
              <w:jc w:val="center"/>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P=0.910</w:t>
            </w:r>
          </w:p>
        </w:tc>
      </w:tr>
      <w:tr w:rsidR="00C4381C">
        <w:tc>
          <w:tcPr>
            <w:tcW w:w="2592" w:type="dxa"/>
            <w:tcBorders>
              <w:top w:val="single" w:sz="6" w:space="0" w:color="auto"/>
            </w:tcBorders>
          </w:tcPr>
          <w:p w:rsidR="00C4381C" w:rsidRDefault="00E549F6">
            <w:pPr>
              <w:rPr>
                <w:rFonts w:ascii="Times New Roman" w:hAnsi="Times New Roman" w:cs="Times New Roman"/>
              </w:rPr>
            </w:pPr>
            <w:r>
              <w:rPr>
                <w:rFonts w:ascii="Times New Roman" w:hAnsi="Times New Roman" w:cs="Times New Roman"/>
              </w:rPr>
              <w:t>Gestational weeks</w:t>
            </w:r>
          </w:p>
        </w:tc>
        <w:tc>
          <w:tcPr>
            <w:tcW w:w="993" w:type="dxa"/>
            <w:tcBorders>
              <w:top w:val="single" w:sz="6" w:space="0" w:color="auto"/>
            </w:tcBorders>
            <w:vAlign w:val="bottom"/>
          </w:tcPr>
          <w:p w:rsidR="00C4381C" w:rsidRDefault="00C4381C">
            <w:pPr>
              <w:jc w:val="center"/>
              <w:rPr>
                <w:rFonts w:ascii="Times New Roman" w:eastAsia="等线" w:hAnsi="Times New Roman" w:cs="Times New Roman"/>
                <w:color w:val="000000"/>
                <w:sz w:val="22"/>
              </w:rPr>
            </w:pPr>
          </w:p>
        </w:tc>
        <w:tc>
          <w:tcPr>
            <w:tcW w:w="992" w:type="dxa"/>
            <w:tcBorders>
              <w:top w:val="single" w:sz="6" w:space="0" w:color="auto"/>
            </w:tcBorders>
          </w:tcPr>
          <w:p w:rsidR="00C4381C" w:rsidRDefault="00C4381C">
            <w:pPr>
              <w:jc w:val="center"/>
              <w:rPr>
                <w:rFonts w:ascii="Times New Roman" w:hAnsi="Times New Roman" w:cs="Times New Roman"/>
              </w:rPr>
            </w:pPr>
          </w:p>
        </w:tc>
        <w:tc>
          <w:tcPr>
            <w:tcW w:w="1047" w:type="dxa"/>
            <w:tcBorders>
              <w:top w:val="single" w:sz="6" w:space="0" w:color="auto"/>
            </w:tcBorders>
          </w:tcPr>
          <w:p w:rsidR="00C4381C" w:rsidRDefault="00C4381C">
            <w:pPr>
              <w:jc w:val="center"/>
              <w:rPr>
                <w:rFonts w:ascii="Times New Roman" w:hAnsi="Times New Roman" w:cs="Times New Roman"/>
              </w:rPr>
            </w:pPr>
          </w:p>
        </w:tc>
        <w:tc>
          <w:tcPr>
            <w:tcW w:w="930" w:type="dxa"/>
            <w:tcBorders>
              <w:top w:val="single" w:sz="6" w:space="0" w:color="auto"/>
            </w:tcBorders>
          </w:tcPr>
          <w:p w:rsidR="00C4381C" w:rsidRDefault="00C4381C">
            <w:pPr>
              <w:jc w:val="center"/>
              <w:rPr>
                <w:rFonts w:ascii="Times New Roman" w:hAnsi="Times New Roman" w:cs="Times New Roman"/>
              </w:rPr>
            </w:pPr>
          </w:p>
        </w:tc>
        <w:tc>
          <w:tcPr>
            <w:tcW w:w="1006" w:type="dxa"/>
            <w:tcBorders>
              <w:top w:val="single" w:sz="6" w:space="0" w:color="auto"/>
            </w:tcBorders>
          </w:tcPr>
          <w:p w:rsidR="00C4381C" w:rsidRDefault="00C4381C">
            <w:pPr>
              <w:jc w:val="center"/>
              <w:rPr>
                <w:rFonts w:ascii="Times New Roman" w:hAnsi="Times New Roman" w:cs="Times New Roman"/>
              </w:rPr>
            </w:pPr>
          </w:p>
        </w:tc>
        <w:tc>
          <w:tcPr>
            <w:tcW w:w="962" w:type="dxa"/>
            <w:tcBorders>
              <w:top w:val="single" w:sz="6" w:space="0" w:color="auto"/>
            </w:tcBorders>
          </w:tcPr>
          <w:p w:rsidR="00C4381C" w:rsidRDefault="00C4381C">
            <w:pPr>
              <w:jc w:val="center"/>
              <w:rPr>
                <w:rFonts w:ascii="Times New Roman" w:hAnsi="Times New Roman" w:cs="Times New Roman"/>
              </w:rPr>
            </w:pP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12 weeks</w:t>
            </w:r>
          </w:p>
        </w:tc>
        <w:tc>
          <w:tcPr>
            <w:tcW w:w="993"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sz w:val="22"/>
              </w:rPr>
            </w:pPr>
            <w:r>
              <w:rPr>
                <w:rFonts w:ascii="Times New Roman" w:eastAsia="等线" w:hAnsi="Times New Roman" w:cs="Times New Roman"/>
                <w:color w:val="000000"/>
                <w:kern w:val="0"/>
                <w:sz w:val="22"/>
                <w:lang w:bidi="ar"/>
              </w:rPr>
              <w:t>20</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7.0%</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14</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4.9%</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4</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1.4%</w:t>
            </w: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13-27 weeks</w:t>
            </w:r>
          </w:p>
        </w:tc>
        <w:tc>
          <w:tcPr>
            <w:tcW w:w="993"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sz w:val="22"/>
              </w:rPr>
            </w:pPr>
            <w:r>
              <w:rPr>
                <w:rFonts w:ascii="Times New Roman" w:eastAsia="等线" w:hAnsi="Times New Roman" w:cs="Times New Roman"/>
                <w:color w:val="000000"/>
                <w:kern w:val="0"/>
                <w:sz w:val="22"/>
                <w:lang w:bidi="ar"/>
              </w:rPr>
              <w:t>47</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16.5%</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17</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6.0%</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12</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4.2%</w:t>
            </w: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28-40 weeks</w:t>
            </w:r>
          </w:p>
        </w:tc>
        <w:tc>
          <w:tcPr>
            <w:tcW w:w="993"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sz w:val="22"/>
              </w:rPr>
            </w:pPr>
            <w:r>
              <w:rPr>
                <w:rFonts w:ascii="Times New Roman" w:eastAsia="等线" w:hAnsi="Times New Roman" w:cs="Times New Roman"/>
                <w:color w:val="000000"/>
                <w:kern w:val="0"/>
                <w:sz w:val="22"/>
                <w:lang w:bidi="ar"/>
              </w:rPr>
              <w:t>92</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32.4%</w:t>
            </w:r>
          </w:p>
        </w:tc>
        <w:tc>
          <w:tcPr>
            <w:tcW w:w="1047"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39</w:t>
            </w:r>
          </w:p>
        </w:tc>
        <w:tc>
          <w:tcPr>
            <w:tcW w:w="930"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13.7%</w:t>
            </w:r>
          </w:p>
        </w:tc>
        <w:tc>
          <w:tcPr>
            <w:tcW w:w="1006" w:type="dxa"/>
            <w:tcBorders>
              <w:top w:val="single" w:sz="6" w:space="0" w:color="auto"/>
            </w:tcBorders>
            <w:vAlign w:val="bottom"/>
          </w:tcPr>
          <w:p w:rsidR="00C4381C" w:rsidRDefault="00E549F6">
            <w:pPr>
              <w:widowControl/>
              <w:jc w:val="righ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39</w:t>
            </w:r>
          </w:p>
        </w:tc>
        <w:tc>
          <w:tcPr>
            <w:tcW w:w="962" w:type="dxa"/>
            <w:tcBorders>
              <w:top w:val="single" w:sz="6" w:space="0" w:color="auto"/>
            </w:tcBorders>
            <w:vAlign w:val="bottom"/>
          </w:tcPr>
          <w:p w:rsidR="00C4381C" w:rsidRDefault="00E549F6">
            <w:pPr>
              <w:widowControl/>
              <w:jc w:val="left"/>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13.7%</w:t>
            </w:r>
          </w:p>
        </w:tc>
      </w:tr>
      <w:tr w:rsidR="00C4381C">
        <w:tc>
          <w:tcPr>
            <w:tcW w:w="8522" w:type="dxa"/>
            <w:gridSpan w:val="7"/>
            <w:tcBorders>
              <w:top w:val="single" w:sz="6" w:space="0" w:color="auto"/>
            </w:tcBorders>
          </w:tcPr>
          <w:p w:rsidR="00C4381C" w:rsidRDefault="00E549F6">
            <w:pPr>
              <w:widowControl/>
              <w:jc w:val="center"/>
              <w:textAlignment w:val="bottom"/>
              <w:rPr>
                <w:rFonts w:ascii="Times New Roman" w:eastAsia="等线" w:hAnsi="Times New Roman" w:cs="Times New Roman"/>
                <w:color w:val="000000"/>
                <w:kern w:val="0"/>
                <w:sz w:val="22"/>
                <w:lang w:bidi="ar"/>
              </w:rPr>
            </w:pPr>
            <w:r>
              <w:rPr>
                <w:rFonts w:ascii="Times New Roman" w:eastAsia="等线" w:hAnsi="Times New Roman" w:cs="Times New Roman"/>
                <w:color w:val="000000"/>
                <w:kern w:val="0"/>
                <w:sz w:val="22"/>
                <w:lang w:bidi="ar"/>
              </w:rPr>
              <w:t>P=0.167</w:t>
            </w:r>
          </w:p>
        </w:tc>
      </w:tr>
      <w:tr w:rsidR="00C4381C">
        <w:tc>
          <w:tcPr>
            <w:tcW w:w="2592" w:type="dxa"/>
            <w:tcBorders>
              <w:top w:val="single" w:sz="6" w:space="0" w:color="auto"/>
            </w:tcBorders>
          </w:tcPr>
          <w:p w:rsidR="00C4381C" w:rsidRDefault="00E549F6">
            <w:pPr>
              <w:rPr>
                <w:rFonts w:ascii="Times New Roman" w:hAnsi="Times New Roman" w:cs="Times New Roman"/>
              </w:rPr>
            </w:pPr>
            <w:r>
              <w:rPr>
                <w:rFonts w:ascii="Times New Roman" w:hAnsi="Times New Roman" w:cs="Times New Roman"/>
              </w:rPr>
              <w:t>Psychological resilience (CD-RISC score)</w:t>
            </w:r>
          </w:p>
        </w:tc>
        <w:tc>
          <w:tcPr>
            <w:tcW w:w="993" w:type="dxa"/>
            <w:tcBorders>
              <w:top w:val="single" w:sz="6" w:space="0" w:color="auto"/>
            </w:tcBorders>
            <w:vAlign w:val="bottom"/>
          </w:tcPr>
          <w:p w:rsidR="00C4381C" w:rsidRDefault="00C4381C">
            <w:pPr>
              <w:jc w:val="center"/>
              <w:rPr>
                <w:rFonts w:ascii="Times New Roman" w:eastAsia="等线" w:hAnsi="Times New Roman" w:cs="Times New Roman"/>
                <w:color w:val="000000"/>
                <w:sz w:val="22"/>
              </w:rPr>
            </w:pPr>
          </w:p>
        </w:tc>
        <w:tc>
          <w:tcPr>
            <w:tcW w:w="992" w:type="dxa"/>
            <w:tcBorders>
              <w:top w:val="single" w:sz="6" w:space="0" w:color="auto"/>
            </w:tcBorders>
          </w:tcPr>
          <w:p w:rsidR="00C4381C" w:rsidRDefault="00C4381C">
            <w:pPr>
              <w:jc w:val="center"/>
              <w:rPr>
                <w:rFonts w:ascii="Times New Roman" w:hAnsi="Times New Roman" w:cs="Times New Roman"/>
              </w:rPr>
            </w:pPr>
          </w:p>
        </w:tc>
        <w:tc>
          <w:tcPr>
            <w:tcW w:w="1047" w:type="dxa"/>
            <w:tcBorders>
              <w:top w:val="single" w:sz="6" w:space="0" w:color="auto"/>
            </w:tcBorders>
          </w:tcPr>
          <w:p w:rsidR="00C4381C" w:rsidRDefault="00C4381C">
            <w:pPr>
              <w:jc w:val="center"/>
              <w:rPr>
                <w:rFonts w:ascii="Times New Roman" w:hAnsi="Times New Roman" w:cs="Times New Roman"/>
              </w:rPr>
            </w:pPr>
          </w:p>
        </w:tc>
        <w:tc>
          <w:tcPr>
            <w:tcW w:w="930" w:type="dxa"/>
            <w:tcBorders>
              <w:top w:val="single" w:sz="6" w:space="0" w:color="auto"/>
            </w:tcBorders>
          </w:tcPr>
          <w:p w:rsidR="00C4381C" w:rsidRDefault="00C4381C">
            <w:pPr>
              <w:jc w:val="center"/>
              <w:rPr>
                <w:rFonts w:ascii="Times New Roman" w:hAnsi="Times New Roman" w:cs="Times New Roman"/>
              </w:rPr>
            </w:pPr>
          </w:p>
        </w:tc>
        <w:tc>
          <w:tcPr>
            <w:tcW w:w="1006" w:type="dxa"/>
            <w:tcBorders>
              <w:top w:val="single" w:sz="6" w:space="0" w:color="auto"/>
            </w:tcBorders>
          </w:tcPr>
          <w:p w:rsidR="00C4381C" w:rsidRDefault="00C4381C">
            <w:pPr>
              <w:jc w:val="center"/>
              <w:rPr>
                <w:rFonts w:ascii="Times New Roman" w:hAnsi="Times New Roman" w:cs="Times New Roman"/>
              </w:rPr>
            </w:pPr>
          </w:p>
        </w:tc>
        <w:tc>
          <w:tcPr>
            <w:tcW w:w="962" w:type="dxa"/>
            <w:tcBorders>
              <w:top w:val="single" w:sz="6" w:space="0" w:color="auto"/>
            </w:tcBorders>
          </w:tcPr>
          <w:p w:rsidR="00C4381C" w:rsidRDefault="00C4381C">
            <w:pPr>
              <w:jc w:val="center"/>
              <w:rPr>
                <w:rFonts w:ascii="Times New Roman" w:hAnsi="Times New Roman" w:cs="Times New Roman"/>
              </w:rPr>
            </w:pPr>
          </w:p>
        </w:tc>
      </w:tr>
      <w:tr w:rsidR="00C4381C">
        <w:tc>
          <w:tcPr>
            <w:tcW w:w="2592" w:type="dxa"/>
            <w:tcBorders>
              <w:top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Low (≤27)</w:t>
            </w:r>
          </w:p>
        </w:tc>
        <w:tc>
          <w:tcPr>
            <w:tcW w:w="993" w:type="dxa"/>
            <w:tcBorders>
              <w:top w:val="single" w:sz="6" w:space="0" w:color="auto"/>
            </w:tcBorders>
            <w:vAlign w:val="bottom"/>
          </w:tcPr>
          <w:p w:rsidR="00C4381C" w:rsidRDefault="00E549F6">
            <w:pPr>
              <w:jc w:val="right"/>
              <w:rPr>
                <w:rFonts w:ascii="Times New Roman" w:eastAsia="等线" w:hAnsi="Times New Roman" w:cs="Times New Roman"/>
                <w:color w:val="000000"/>
                <w:sz w:val="22"/>
              </w:rPr>
            </w:pPr>
            <w:r>
              <w:rPr>
                <w:rFonts w:ascii="Times New Roman" w:eastAsia="等线" w:hAnsi="Times New Roman" w:cs="Times New Roman"/>
                <w:color w:val="000000"/>
                <w:sz w:val="22"/>
              </w:rPr>
              <w:t>85</w:t>
            </w:r>
          </w:p>
        </w:tc>
        <w:tc>
          <w:tcPr>
            <w:tcW w:w="992"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29.9%</w:t>
            </w:r>
          </w:p>
        </w:tc>
        <w:tc>
          <w:tcPr>
            <w:tcW w:w="1047"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39</w:t>
            </w:r>
          </w:p>
        </w:tc>
        <w:tc>
          <w:tcPr>
            <w:tcW w:w="930" w:type="dxa"/>
            <w:tcBorders>
              <w:top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13.7%</w:t>
            </w:r>
          </w:p>
        </w:tc>
        <w:tc>
          <w:tcPr>
            <w:tcW w:w="1006" w:type="dxa"/>
            <w:tcBorders>
              <w:top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36</w:t>
            </w:r>
          </w:p>
        </w:tc>
        <w:tc>
          <w:tcPr>
            <w:tcW w:w="962" w:type="dxa"/>
            <w:tcBorders>
              <w:top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12.7%</w:t>
            </w:r>
          </w:p>
        </w:tc>
      </w:tr>
      <w:tr w:rsidR="00C4381C">
        <w:tc>
          <w:tcPr>
            <w:tcW w:w="2592" w:type="dxa"/>
            <w:tcBorders>
              <w:top w:val="single" w:sz="6" w:space="0" w:color="auto"/>
              <w:bottom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High (&gt;27)</w:t>
            </w:r>
          </w:p>
        </w:tc>
        <w:tc>
          <w:tcPr>
            <w:tcW w:w="993" w:type="dxa"/>
            <w:tcBorders>
              <w:top w:val="single" w:sz="6" w:space="0" w:color="auto"/>
              <w:bottom w:val="single" w:sz="6" w:space="0" w:color="auto"/>
            </w:tcBorders>
            <w:vAlign w:val="bottom"/>
          </w:tcPr>
          <w:p w:rsidR="00C4381C" w:rsidRDefault="00E549F6">
            <w:pPr>
              <w:jc w:val="right"/>
              <w:rPr>
                <w:rFonts w:ascii="Times New Roman" w:eastAsia="等线" w:hAnsi="Times New Roman" w:cs="Times New Roman"/>
                <w:color w:val="000000"/>
                <w:sz w:val="22"/>
              </w:rPr>
            </w:pPr>
            <w:r>
              <w:rPr>
                <w:rFonts w:ascii="Times New Roman" w:eastAsia="等线" w:hAnsi="Times New Roman" w:cs="Times New Roman"/>
                <w:color w:val="000000"/>
                <w:sz w:val="22"/>
              </w:rPr>
              <w:t>74</w:t>
            </w:r>
          </w:p>
        </w:tc>
        <w:tc>
          <w:tcPr>
            <w:tcW w:w="992" w:type="dxa"/>
            <w:tcBorders>
              <w:top w:val="single" w:sz="6" w:space="0" w:color="auto"/>
              <w:bottom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26.1%</w:t>
            </w:r>
          </w:p>
        </w:tc>
        <w:tc>
          <w:tcPr>
            <w:tcW w:w="1047" w:type="dxa"/>
            <w:tcBorders>
              <w:top w:val="single" w:sz="6" w:space="0" w:color="auto"/>
              <w:bottom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31</w:t>
            </w:r>
          </w:p>
        </w:tc>
        <w:tc>
          <w:tcPr>
            <w:tcW w:w="930" w:type="dxa"/>
            <w:tcBorders>
              <w:top w:val="single" w:sz="6" w:space="0" w:color="auto"/>
              <w:bottom w:val="single" w:sz="6" w:space="0" w:color="auto"/>
            </w:tcBorders>
            <w:vAlign w:val="bottom"/>
          </w:tcPr>
          <w:p w:rsidR="00C4381C" w:rsidRDefault="00E549F6">
            <w:pPr>
              <w:widowControl/>
              <w:jc w:val="left"/>
              <w:textAlignment w:val="bottom"/>
              <w:rPr>
                <w:rFonts w:ascii="Times New Roman" w:hAnsi="Times New Roman" w:cs="Times New Roman"/>
              </w:rPr>
            </w:pPr>
            <w:r>
              <w:rPr>
                <w:rFonts w:ascii="Times New Roman" w:eastAsia="等线" w:hAnsi="Times New Roman" w:cs="Times New Roman"/>
                <w:color w:val="000000"/>
                <w:kern w:val="0"/>
                <w:sz w:val="22"/>
                <w:lang w:bidi="ar"/>
              </w:rPr>
              <w:t>10.9%</w:t>
            </w:r>
          </w:p>
        </w:tc>
        <w:tc>
          <w:tcPr>
            <w:tcW w:w="1006" w:type="dxa"/>
            <w:tcBorders>
              <w:top w:val="single" w:sz="6" w:space="0" w:color="auto"/>
              <w:bottom w:val="single" w:sz="6" w:space="0" w:color="auto"/>
            </w:tcBorders>
          </w:tcPr>
          <w:p w:rsidR="00C4381C" w:rsidRDefault="00E549F6">
            <w:pPr>
              <w:jc w:val="right"/>
              <w:rPr>
                <w:rFonts w:ascii="Times New Roman" w:hAnsi="Times New Roman" w:cs="Times New Roman"/>
              </w:rPr>
            </w:pPr>
            <w:r>
              <w:rPr>
                <w:rFonts w:ascii="Times New Roman" w:hAnsi="Times New Roman" w:cs="Times New Roman"/>
              </w:rPr>
              <w:t>19</w:t>
            </w:r>
          </w:p>
        </w:tc>
        <w:tc>
          <w:tcPr>
            <w:tcW w:w="962" w:type="dxa"/>
            <w:tcBorders>
              <w:top w:val="single" w:sz="6" w:space="0" w:color="auto"/>
              <w:bottom w:val="single" w:sz="6" w:space="0" w:color="auto"/>
            </w:tcBorders>
            <w:vAlign w:val="bottom"/>
          </w:tcPr>
          <w:p w:rsidR="00C4381C" w:rsidRDefault="00E549F6">
            <w:pPr>
              <w:widowControl/>
              <w:jc w:val="right"/>
              <w:textAlignment w:val="bottom"/>
              <w:rPr>
                <w:rFonts w:ascii="Times New Roman" w:hAnsi="Times New Roman" w:cs="Times New Roman"/>
              </w:rPr>
            </w:pPr>
            <w:r>
              <w:rPr>
                <w:rFonts w:ascii="Times New Roman" w:eastAsia="等线" w:hAnsi="Times New Roman" w:cs="Times New Roman"/>
                <w:color w:val="000000"/>
                <w:kern w:val="0"/>
                <w:sz w:val="22"/>
                <w:lang w:bidi="ar"/>
              </w:rPr>
              <w:t>6.7%</w:t>
            </w:r>
          </w:p>
        </w:tc>
      </w:tr>
      <w:tr w:rsidR="00C4381C">
        <w:tc>
          <w:tcPr>
            <w:tcW w:w="2592" w:type="dxa"/>
            <w:tcBorders>
              <w:top w:val="single" w:sz="6" w:space="0" w:color="auto"/>
              <w:bottom w:val="single" w:sz="6" w:space="0" w:color="auto"/>
            </w:tcBorders>
          </w:tcPr>
          <w:p w:rsidR="00C4381C" w:rsidRDefault="00E549F6">
            <w:pPr>
              <w:ind w:firstLineChars="200" w:firstLine="420"/>
              <w:rPr>
                <w:rFonts w:ascii="Times New Roman" w:hAnsi="Times New Roman" w:cs="Times New Roman"/>
              </w:rPr>
            </w:pPr>
            <w:r>
              <w:rPr>
                <w:rFonts w:ascii="Times New Roman" w:hAnsi="Times New Roman" w:cs="Times New Roman"/>
              </w:rPr>
              <w:t xml:space="preserve">Total Score, </w:t>
            </w:r>
            <w:proofErr w:type="spellStart"/>
            <w:r>
              <w:rPr>
                <w:rFonts w:ascii="Times New Roman" w:hAnsi="Times New Roman" w:cs="Times New Roman"/>
              </w:rPr>
              <w:t>Mean±SD</w:t>
            </w:r>
            <w:proofErr w:type="spellEnd"/>
          </w:p>
        </w:tc>
        <w:tc>
          <w:tcPr>
            <w:tcW w:w="1985" w:type="dxa"/>
            <w:gridSpan w:val="2"/>
            <w:tcBorders>
              <w:top w:val="single" w:sz="6" w:space="0" w:color="auto"/>
              <w:bottom w:val="single" w:sz="6" w:space="0" w:color="auto"/>
            </w:tcBorders>
          </w:tcPr>
          <w:p w:rsidR="00C4381C" w:rsidRDefault="00E549F6">
            <w:pPr>
              <w:jc w:val="center"/>
              <w:rPr>
                <w:rFonts w:ascii="Times New Roman" w:hAnsi="Times New Roman" w:cs="Times New Roman"/>
              </w:rPr>
            </w:pPr>
            <w:r>
              <w:rPr>
                <w:rFonts w:ascii="Times New Roman" w:eastAsia="等线" w:hAnsi="Times New Roman" w:cs="Times New Roman"/>
                <w:color w:val="000000"/>
                <w:sz w:val="22"/>
              </w:rPr>
              <w:t>26.3</w:t>
            </w:r>
            <w:r>
              <w:rPr>
                <w:rFonts w:ascii="Times New Roman" w:hAnsi="Times New Roman" w:cs="Times New Roman"/>
              </w:rPr>
              <w:t>±6.6</w:t>
            </w:r>
          </w:p>
        </w:tc>
        <w:tc>
          <w:tcPr>
            <w:tcW w:w="1977" w:type="dxa"/>
            <w:gridSpan w:val="2"/>
            <w:tcBorders>
              <w:top w:val="single" w:sz="6" w:space="0" w:color="auto"/>
              <w:bottom w:val="single" w:sz="6" w:space="0" w:color="auto"/>
            </w:tcBorders>
          </w:tcPr>
          <w:p w:rsidR="00C4381C" w:rsidRDefault="00E549F6">
            <w:pPr>
              <w:jc w:val="center"/>
              <w:rPr>
                <w:rFonts w:ascii="Times New Roman" w:hAnsi="Times New Roman" w:cs="Times New Roman"/>
              </w:rPr>
            </w:pPr>
            <w:r>
              <w:rPr>
                <w:rFonts w:ascii="Times New Roman" w:hAnsi="Times New Roman" w:cs="Times New Roman"/>
              </w:rPr>
              <w:t>25.7±6.2</w:t>
            </w:r>
          </w:p>
        </w:tc>
        <w:tc>
          <w:tcPr>
            <w:tcW w:w="1968" w:type="dxa"/>
            <w:gridSpan w:val="2"/>
            <w:tcBorders>
              <w:top w:val="single" w:sz="6" w:space="0" w:color="auto"/>
              <w:bottom w:val="single" w:sz="6" w:space="0" w:color="auto"/>
            </w:tcBorders>
          </w:tcPr>
          <w:p w:rsidR="00C4381C" w:rsidRDefault="00E549F6">
            <w:pPr>
              <w:jc w:val="center"/>
              <w:rPr>
                <w:rFonts w:ascii="Times New Roman" w:hAnsi="Times New Roman" w:cs="Times New Roman"/>
              </w:rPr>
            </w:pPr>
            <w:r>
              <w:rPr>
                <w:rFonts w:ascii="Times New Roman" w:hAnsi="Times New Roman" w:cs="Times New Roman"/>
              </w:rPr>
              <w:t>25.0±6.8</w:t>
            </w:r>
          </w:p>
        </w:tc>
      </w:tr>
      <w:tr w:rsidR="00C4381C">
        <w:tc>
          <w:tcPr>
            <w:tcW w:w="8522" w:type="dxa"/>
            <w:gridSpan w:val="7"/>
            <w:tcBorders>
              <w:top w:val="single" w:sz="6" w:space="0" w:color="auto"/>
              <w:bottom w:val="single" w:sz="12" w:space="0" w:color="000000"/>
            </w:tcBorders>
          </w:tcPr>
          <w:p w:rsidR="00C4381C" w:rsidRDefault="00E549F6">
            <w:pPr>
              <w:jc w:val="center"/>
              <w:rPr>
                <w:rFonts w:ascii="Times New Roman" w:hAnsi="Times New Roman" w:cs="Times New Roman"/>
              </w:rPr>
            </w:pPr>
            <w:r>
              <w:rPr>
                <w:rFonts w:ascii="Times New Roman" w:eastAsia="等线" w:hAnsi="Times New Roman" w:cs="Times New Roman"/>
                <w:color w:val="000000"/>
                <w:sz w:val="22"/>
              </w:rPr>
              <w:t>P=0.300</w:t>
            </w:r>
          </w:p>
        </w:tc>
      </w:tr>
    </w:tbl>
    <w:p w:rsidR="00C4381C" w:rsidRDefault="00C4381C">
      <w:pPr>
        <w:rPr>
          <w:rFonts w:ascii="Times New Roman" w:hAnsi="Times New Roman" w:cs="Times New Roman"/>
          <w:szCs w:val="21"/>
        </w:rPr>
      </w:pPr>
    </w:p>
    <w:p w:rsidR="00C4381C" w:rsidRDefault="00C4381C">
      <w:pPr>
        <w:rPr>
          <w:rFonts w:ascii="Times New Roman" w:hAnsi="Times New Roman" w:cs="Times New Roman"/>
          <w:szCs w:val="21"/>
        </w:rPr>
      </w:pPr>
    </w:p>
    <w:p w:rsidR="00C4381C" w:rsidRDefault="009B21C4">
      <w:pPr>
        <w:rPr>
          <w:rFonts w:ascii="Times New Roman" w:hAnsi="Times New Roman" w:cs="Times New Roman"/>
          <w:szCs w:val="21"/>
        </w:rPr>
      </w:pPr>
      <w:bookmarkStart w:id="0" w:name="_GoBack"/>
      <w:bookmarkEnd w:id="0"/>
      <w:r>
        <w:rPr>
          <w:rStyle w:val="a5"/>
          <w:rFonts w:ascii="Times New Roman" w:eastAsia="Segoe UI" w:hAnsi="Times New Roman" w:cs="Times New Roman"/>
          <w:b w:val="0"/>
          <w:color w:val="0F1115"/>
          <w:szCs w:val="21"/>
          <w:shd w:val="clear" w:color="auto" w:fill="FFFFFF"/>
        </w:rPr>
        <w:lastRenderedPageBreak/>
        <w:t xml:space="preserve">Supplementary </w:t>
      </w:r>
      <w:r w:rsidR="00E549F6">
        <w:rPr>
          <w:rFonts w:ascii="Times New Roman" w:hAnsi="Times New Roman" w:cs="Times New Roman"/>
          <w:szCs w:val="21"/>
        </w:rPr>
        <w:t>Fig</w:t>
      </w:r>
      <w:r>
        <w:rPr>
          <w:rFonts w:ascii="Times New Roman" w:hAnsi="Times New Roman" w:cs="Times New Roman"/>
          <w:szCs w:val="21"/>
        </w:rPr>
        <w:t>.</w:t>
      </w:r>
      <w:r w:rsidR="00E549F6">
        <w:rPr>
          <w:rFonts w:ascii="Times New Roman" w:hAnsi="Times New Roman" w:cs="Times New Roman"/>
          <w:szCs w:val="21"/>
        </w:rPr>
        <w:t xml:space="preserve"> 1 Estimation Iterations of the Mixed Logit Model</w:t>
      </w:r>
    </w:p>
    <w:p w:rsidR="00C4381C" w:rsidRDefault="00E549F6">
      <w:pPr>
        <w:rPr>
          <w:rFonts w:ascii="Times New Roman" w:hAnsi="Times New Roman" w:cs="Times New Roman"/>
          <w:szCs w:val="21"/>
        </w:rPr>
      </w:pPr>
      <w:r>
        <w:rPr>
          <w:rFonts w:ascii="Times New Roman" w:hAnsi="Times New Roman" w:cs="Times New Roman"/>
          <w:noProof/>
          <w:szCs w:val="21"/>
        </w:rPr>
        <w:drawing>
          <wp:inline distT="0" distB="0" distL="0" distR="0">
            <wp:extent cx="5485765" cy="1990725"/>
            <wp:effectExtent l="0" t="0" r="635"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5514941" cy="2001787"/>
                    </a:xfrm>
                    <a:prstGeom prst="rect">
                      <a:avLst/>
                    </a:prstGeom>
                    <a:noFill/>
                  </pic:spPr>
                </pic:pic>
              </a:graphicData>
            </a:graphic>
          </wp:inline>
        </w:drawing>
      </w:r>
    </w:p>
    <w:p w:rsidR="00C4381C" w:rsidRDefault="00E549F6">
      <w:pPr>
        <w:jc w:val="left"/>
        <w:rPr>
          <w:rFonts w:ascii="Times New Roman" w:hAnsi="Times New Roman" w:cs="Times New Roman"/>
          <w:szCs w:val="21"/>
        </w:rPr>
      </w:pPr>
      <w:r>
        <w:rPr>
          <w:rFonts w:ascii="Times New Roman" w:hAnsi="Times New Roman" w:cs="Times New Roman"/>
          <w:szCs w:val="21"/>
        </w:rPr>
        <w:t xml:space="preserve">Note: MNL, multinomial logit model; MIXL, mixed logit model. </w:t>
      </w:r>
    </w:p>
    <w:p w:rsidR="00C4381C" w:rsidRDefault="00C4381C">
      <w:pPr>
        <w:rPr>
          <w:rFonts w:ascii="Times New Roman" w:hAnsi="Times New Roman" w:cs="Times New Roman"/>
          <w:szCs w:val="21"/>
        </w:rPr>
      </w:pPr>
    </w:p>
    <w:sectPr w:rsidR="00C438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7D5" w:rsidRDefault="009457D5" w:rsidP="009B21C4">
      <w:r>
        <w:separator/>
      </w:r>
    </w:p>
  </w:endnote>
  <w:endnote w:type="continuationSeparator" w:id="0">
    <w:p w:rsidR="009457D5" w:rsidRDefault="009457D5" w:rsidP="009B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7D5" w:rsidRDefault="009457D5" w:rsidP="009B21C4">
      <w:r>
        <w:separator/>
      </w:r>
    </w:p>
  </w:footnote>
  <w:footnote w:type="continuationSeparator" w:id="0">
    <w:p w:rsidR="009457D5" w:rsidRDefault="009457D5" w:rsidP="009B21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381C"/>
    <w:rsid w:val="00113927"/>
    <w:rsid w:val="009457D5"/>
    <w:rsid w:val="009B21C4"/>
    <w:rsid w:val="00C4381C"/>
    <w:rsid w:val="00E549F6"/>
    <w:rsid w:val="05C3315A"/>
    <w:rsid w:val="0ADF27E4"/>
    <w:rsid w:val="15F15AC1"/>
    <w:rsid w:val="16526560"/>
    <w:rsid w:val="17013AE2"/>
    <w:rsid w:val="18CB25F9"/>
    <w:rsid w:val="1AFF47DC"/>
    <w:rsid w:val="20C52E37"/>
    <w:rsid w:val="245931AF"/>
    <w:rsid w:val="24855D52"/>
    <w:rsid w:val="24F46A34"/>
    <w:rsid w:val="28010A44"/>
    <w:rsid w:val="2C936BF1"/>
    <w:rsid w:val="3088305A"/>
    <w:rsid w:val="35696FCA"/>
    <w:rsid w:val="361E7DB5"/>
    <w:rsid w:val="37CE75B8"/>
    <w:rsid w:val="394A2980"/>
    <w:rsid w:val="3A0348AA"/>
    <w:rsid w:val="3D253E60"/>
    <w:rsid w:val="3DC6320C"/>
    <w:rsid w:val="484418FD"/>
    <w:rsid w:val="4A4404BF"/>
    <w:rsid w:val="4B294DDA"/>
    <w:rsid w:val="4BAD77B9"/>
    <w:rsid w:val="53837051"/>
    <w:rsid w:val="5654477C"/>
    <w:rsid w:val="5DD40BD5"/>
    <w:rsid w:val="60D86C2E"/>
    <w:rsid w:val="637013A0"/>
    <w:rsid w:val="66285F62"/>
    <w:rsid w:val="6B9C21B8"/>
    <w:rsid w:val="769E7B7B"/>
    <w:rsid w:val="7A9C08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2EE85E"/>
  <w15:docId w15:val="{697C838C-C307-477E-8CE5-19A2D666B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eastAsia="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Pr>
      <w:sz w:val="24"/>
    </w:rPr>
  </w:style>
  <w:style w:type="table" w:styleId="a4">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qFormat/>
    <w:rPr>
      <w:b/>
    </w:rPr>
  </w:style>
  <w:style w:type="character" w:styleId="a6">
    <w:name w:val="Emphasis"/>
    <w:basedOn w:val="a0"/>
    <w:qFormat/>
    <w:rPr>
      <w:i/>
    </w:rPr>
  </w:style>
  <w:style w:type="table" w:customStyle="1" w:styleId="a7">
    <w:name w:val="三线表"/>
    <w:basedOn w:val="a1"/>
    <w:uiPriority w:val="99"/>
    <w:qFormat/>
    <w:tblPr>
      <w:tblBorders>
        <w:top w:val="single" w:sz="12" w:space="0" w:color="auto"/>
        <w:bottom w:val="single" w:sz="6" w:space="0" w:color="auto"/>
      </w:tblBorders>
    </w:tblPr>
  </w:style>
  <w:style w:type="character" w:customStyle="1" w:styleId="font51">
    <w:name w:val="font51"/>
    <w:basedOn w:val="a0"/>
    <w:rPr>
      <w:rFonts w:ascii="宋体" w:eastAsia="宋体" w:hAnsi="宋体" w:cs="宋体" w:hint="eastAsia"/>
      <w:b/>
      <w:bCs/>
      <w:color w:val="000000"/>
      <w:sz w:val="21"/>
      <w:szCs w:val="21"/>
      <w:u w:val="none"/>
    </w:rPr>
  </w:style>
  <w:style w:type="character" w:customStyle="1" w:styleId="font31">
    <w:name w:val="font31"/>
    <w:basedOn w:val="a0"/>
    <w:rPr>
      <w:rFonts w:ascii="宋体" w:eastAsia="宋体" w:hAnsi="宋体" w:cs="宋体" w:hint="eastAsia"/>
      <w:color w:val="000000"/>
      <w:sz w:val="21"/>
      <w:szCs w:val="21"/>
      <w:u w:val="none"/>
    </w:rPr>
  </w:style>
  <w:style w:type="character" w:customStyle="1" w:styleId="font21">
    <w:name w:val="font21"/>
    <w:basedOn w:val="a0"/>
    <w:rPr>
      <w:rFonts w:ascii="Times New Roman" w:hAnsi="Times New Roman" w:cs="Times New Roman" w:hint="default"/>
      <w:color w:val="000000"/>
      <w:sz w:val="21"/>
      <w:szCs w:val="21"/>
      <w:u w:val="none"/>
    </w:rPr>
  </w:style>
  <w:style w:type="character" w:customStyle="1" w:styleId="font41">
    <w:name w:val="font41"/>
    <w:basedOn w:val="a0"/>
    <w:rPr>
      <w:rFonts w:ascii="宋体" w:eastAsia="宋体" w:hAnsi="宋体" w:cs="宋体" w:hint="eastAsia"/>
      <w:color w:val="000000"/>
      <w:sz w:val="24"/>
      <w:szCs w:val="24"/>
      <w:u w:val="none"/>
    </w:rPr>
  </w:style>
  <w:style w:type="character" w:customStyle="1" w:styleId="font61">
    <w:name w:val="font61"/>
    <w:basedOn w:val="a0"/>
    <w:qFormat/>
    <w:rPr>
      <w:rFonts w:ascii="Times New Roman" w:hAnsi="Times New Roman" w:cs="Times New Roman" w:hint="default"/>
      <w:color w:val="000000"/>
      <w:sz w:val="24"/>
      <w:szCs w:val="24"/>
      <w:u w:val="none"/>
    </w:rPr>
  </w:style>
  <w:style w:type="character" w:customStyle="1" w:styleId="font71">
    <w:name w:val="font71"/>
    <w:basedOn w:val="a0"/>
    <w:rPr>
      <w:rFonts w:ascii="Times New Roman" w:hAnsi="Times New Roman" w:cs="Times New Roman" w:hint="default"/>
      <w:color w:val="000000"/>
      <w:sz w:val="14"/>
      <w:szCs w:val="14"/>
      <w:u w:val="none"/>
    </w:rPr>
  </w:style>
  <w:style w:type="paragraph" w:styleId="a8">
    <w:name w:val="header"/>
    <w:basedOn w:val="a"/>
    <w:link w:val="a9"/>
    <w:rsid w:val="009B21C4"/>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9B21C4"/>
    <w:rPr>
      <w:rFonts w:asciiTheme="minorHAnsi" w:eastAsiaTheme="minorEastAsia" w:hAnsiTheme="minorHAnsi" w:cstheme="minorBidi"/>
      <w:kern w:val="2"/>
      <w:sz w:val="18"/>
      <w:szCs w:val="18"/>
    </w:rPr>
  </w:style>
  <w:style w:type="paragraph" w:styleId="aa">
    <w:name w:val="footer"/>
    <w:basedOn w:val="a"/>
    <w:link w:val="ab"/>
    <w:rsid w:val="009B21C4"/>
    <w:pPr>
      <w:tabs>
        <w:tab w:val="center" w:pos="4153"/>
        <w:tab w:val="right" w:pos="8306"/>
      </w:tabs>
      <w:snapToGrid w:val="0"/>
      <w:jc w:val="left"/>
    </w:pPr>
    <w:rPr>
      <w:sz w:val="18"/>
      <w:szCs w:val="18"/>
    </w:rPr>
  </w:style>
  <w:style w:type="character" w:customStyle="1" w:styleId="ab">
    <w:name w:val="页脚 字符"/>
    <w:basedOn w:val="a0"/>
    <w:link w:val="aa"/>
    <w:rsid w:val="009B21C4"/>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8</Pages>
  <Words>1260</Words>
  <Characters>7183</Characters>
  <Application>Microsoft Office Word</Application>
  <DocSecurity>0</DocSecurity>
  <Lines>59</Lines>
  <Paragraphs>16</Paragraphs>
  <ScaleCrop>false</ScaleCrop>
  <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wlp</dc:creator>
  <cp:lastModifiedBy>Minnie</cp:lastModifiedBy>
  <cp:revision>3</cp:revision>
  <dcterms:created xsi:type="dcterms:W3CDTF">2025-11-29T17:44:00Z</dcterms:created>
  <dcterms:modified xsi:type="dcterms:W3CDTF">2026-07-31T02:38:00Z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eyJoZGlkIjoiN2YzNjBkOTgyNWQ1YTMxYzM3MzMwNWFiODNmOWIzYWMiLCJ1c2VySWQiOiIzNTA1NjQxODcifQ==</vt:lpwstr>
  </property>
  <property fmtid="{D5CDD505-2E9C-101B-9397-08002B2CF9AE}" pid="4" name="ICV">
    <vt:lpwstr>51ECF9C297114F0FAC2D7E09458198C3_12</vt:lpwstr>
  </property>
</Properties>
</file>